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D7546">
      <w:pPr>
        <w:pStyle w:val="2"/>
        <w:adjustRightInd w:val="0"/>
        <w:snapToGrid w:val="0"/>
        <w:spacing w:before="0" w:after="0" w:line="360" w:lineRule="auto"/>
        <w:jc w:val="center"/>
        <w:rPr>
          <w:rFonts w:hint="eastAsia" w:ascii="仿宋_GB2312" w:hAnsi="仿宋_GB2312" w:eastAsia="仿宋_GB2312" w:cs="仿宋_GB2312"/>
          <w:bCs/>
          <w:sz w:val="36"/>
          <w:szCs w:val="21"/>
        </w:rPr>
      </w:pPr>
      <w:bookmarkStart w:id="0" w:name="_Toc19829"/>
      <w:bookmarkStart w:id="1" w:name="_Toc169"/>
      <w:bookmarkStart w:id="2" w:name="_Toc950"/>
      <w:r>
        <w:rPr>
          <w:rFonts w:hint="eastAsia" w:ascii="仿宋_GB2312" w:hAnsi="仿宋_GB2312" w:eastAsia="仿宋_GB2312" w:cs="仿宋_GB2312"/>
          <w:bCs/>
          <w:sz w:val="36"/>
          <w:szCs w:val="21"/>
        </w:rPr>
        <w:t>（</w:t>
      </w:r>
      <w:r>
        <w:rPr>
          <w:rFonts w:hint="eastAsia" w:ascii="仿宋_GB2312" w:hAnsi="仿宋_GB2312" w:eastAsia="仿宋_GB2312" w:cs="仿宋_GB2312"/>
          <w:bCs/>
          <w:sz w:val="36"/>
          <w:szCs w:val="21"/>
          <w:lang w:eastAsia="zh-CN"/>
        </w:rPr>
        <w:t>锦州医科大学附属第三医院血液透析机购置项目</w:t>
      </w:r>
      <w:r>
        <w:rPr>
          <w:rFonts w:hint="eastAsia" w:ascii="仿宋_GB2312" w:hAnsi="仿宋_GB2312" w:eastAsia="仿宋_GB2312" w:cs="仿宋_GB2312"/>
          <w:bCs/>
          <w:sz w:val="36"/>
          <w:szCs w:val="21"/>
        </w:rPr>
        <w:t>）</w:t>
      </w:r>
      <w:bookmarkEnd w:id="0"/>
    </w:p>
    <w:p w14:paraId="6348D88A">
      <w:pPr>
        <w:pStyle w:val="2"/>
        <w:adjustRightInd w:val="0"/>
        <w:snapToGrid w:val="0"/>
        <w:spacing w:before="0" w:after="0" w:line="360" w:lineRule="auto"/>
        <w:jc w:val="center"/>
        <w:rPr>
          <w:rFonts w:hint="eastAsia" w:ascii="仿宋_GB2312" w:hAnsi="仿宋_GB2312" w:eastAsia="仿宋_GB2312" w:cs="仿宋_GB2312"/>
          <w:bCs/>
          <w:sz w:val="40"/>
          <w:szCs w:val="22"/>
          <w:lang w:val="en-US" w:eastAsia="zh-CN"/>
        </w:rPr>
      </w:pPr>
      <w:bookmarkStart w:id="3" w:name="_Toc21504"/>
      <w:r>
        <w:rPr>
          <w:rFonts w:hint="eastAsia" w:ascii="仿宋_GB2312" w:hAnsi="仿宋_GB2312" w:eastAsia="仿宋_GB2312" w:cs="仿宋_GB2312"/>
          <w:sz w:val="36"/>
          <w:szCs w:val="36"/>
        </w:rPr>
        <w:t>采购公告</w:t>
      </w:r>
      <w:bookmarkEnd w:id="1"/>
      <w:bookmarkEnd w:id="2"/>
      <w:bookmarkEnd w:id="3"/>
    </w:p>
    <w:p w14:paraId="617CCB95">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14:paraId="2F1D51DC">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eastAsia="zh-CN"/>
        </w:rPr>
        <w:t>锦州医科大学附属第三医院血液透析机购置项目</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采购项目的潜在供应商应在</w:t>
      </w:r>
      <w:r>
        <w:rPr>
          <w:rFonts w:hint="eastAsia" w:ascii="仿宋_GB2312" w:hAnsi="仿宋_GB2312" w:eastAsia="仿宋_GB2312" w:cs="仿宋_GB2312"/>
          <w:szCs w:val="21"/>
          <w:u w:val="single"/>
          <w:lang w:eastAsia="zh-CN"/>
        </w:rPr>
        <w:t>线上</w:t>
      </w:r>
      <w:r>
        <w:rPr>
          <w:rFonts w:hint="eastAsia" w:ascii="仿宋_GB2312" w:hAnsi="仿宋_GB2312" w:eastAsia="仿宋_GB2312" w:cs="仿宋_GB2312"/>
          <w:szCs w:val="21"/>
        </w:rPr>
        <w:t>获取采购文件，</w:t>
      </w:r>
      <w:r>
        <w:rPr>
          <w:rFonts w:hint="eastAsia" w:ascii="仿宋_GB2312" w:hAnsi="仿宋_GB2312" w:eastAsia="仿宋_GB2312" w:cs="仿宋_GB2312"/>
          <w:color w:val="auto"/>
          <w:szCs w:val="21"/>
          <w:highlight w:val="none"/>
        </w:rPr>
        <w:t>并于</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2025</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06</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17</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14</w:t>
      </w:r>
      <w:r>
        <w:rPr>
          <w:rFonts w:hint="eastAsia" w:ascii="仿宋_GB2312" w:hAnsi="仿宋_GB2312" w:eastAsia="仿宋_GB2312" w:cs="仿宋_GB2312"/>
          <w:bCs/>
          <w:color w:val="auto"/>
          <w:szCs w:val="21"/>
          <w:highlight w:val="none"/>
          <w:u w:val="single"/>
        </w:rPr>
        <w:t>点</w:t>
      </w:r>
      <w:r>
        <w:rPr>
          <w:rFonts w:hint="eastAsia" w:ascii="仿宋_GB2312" w:hAnsi="仿宋_GB2312" w:eastAsia="仿宋_GB2312" w:cs="仿宋_GB2312"/>
          <w:bCs/>
          <w:color w:val="auto"/>
          <w:szCs w:val="21"/>
          <w:highlight w:val="none"/>
          <w:u w:val="single"/>
          <w:lang w:val="en-US" w:eastAsia="zh-CN"/>
        </w:rPr>
        <w:t>00</w:t>
      </w:r>
      <w:r>
        <w:rPr>
          <w:rFonts w:hint="eastAsia" w:ascii="仿宋_GB2312" w:hAnsi="仿宋_GB2312" w:eastAsia="仿宋_GB2312" w:cs="仿宋_GB2312"/>
          <w:bCs/>
          <w:color w:val="auto"/>
          <w:szCs w:val="21"/>
          <w:highlight w:val="none"/>
          <w:u w:val="single"/>
        </w:rPr>
        <w:t xml:space="preserve"> 分</w:t>
      </w:r>
      <w:r>
        <w:rPr>
          <w:rFonts w:hint="eastAsia" w:ascii="仿宋_GB2312" w:hAnsi="仿宋_GB2312" w:eastAsia="仿宋_GB2312" w:cs="仿宋_GB2312"/>
          <w:bCs/>
          <w:color w:val="auto"/>
          <w:szCs w:val="21"/>
          <w:highlight w:val="none"/>
        </w:rPr>
        <w:t>（北京时间）前提交响应文件</w:t>
      </w:r>
      <w:r>
        <w:rPr>
          <w:rFonts w:hint="eastAsia" w:ascii="仿宋_GB2312" w:hAnsi="仿宋_GB2312" w:eastAsia="仿宋_GB2312" w:cs="仿宋_GB2312"/>
          <w:color w:val="auto"/>
          <w:szCs w:val="21"/>
          <w:highlight w:val="none"/>
        </w:rPr>
        <w:t>。</w:t>
      </w:r>
    </w:p>
    <w:p w14:paraId="6E1A235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rPr>
        <w:t>一、项目基本情况</w:t>
      </w:r>
    </w:p>
    <w:p w14:paraId="782ACC96">
      <w:pPr>
        <w:adjustRightInd w:val="0"/>
        <w:snapToGrid w:val="0"/>
        <w:spacing w:line="360" w:lineRule="auto"/>
        <w:ind w:left="420" w:leftChars="200" w:firstLine="0" w:firstLineChars="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项目编号：</w:t>
      </w:r>
      <w:r>
        <w:rPr>
          <w:rFonts w:hint="eastAsia" w:ascii="仿宋_GB2312" w:hAnsi="仿宋_GB2312" w:eastAsia="仿宋_GB2312" w:cs="仿宋_GB2312"/>
          <w:szCs w:val="21"/>
          <w:highlight w:val="none"/>
          <w:lang w:val="en-US" w:eastAsia="zh-CN"/>
        </w:rPr>
        <w:t>JH25-210000-15017</w:t>
      </w:r>
    </w:p>
    <w:p w14:paraId="2107F39D">
      <w:pPr>
        <w:adjustRightInd w:val="0"/>
        <w:snapToGrid w:val="0"/>
        <w:spacing w:line="360" w:lineRule="auto"/>
        <w:ind w:left="420" w:leftChars="200" w:firstLine="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项目名称：</w:t>
      </w:r>
      <w:r>
        <w:rPr>
          <w:rFonts w:hint="eastAsia" w:ascii="仿宋_GB2312" w:hAnsi="仿宋_GB2312" w:eastAsia="仿宋_GB2312" w:cs="仿宋_GB2312"/>
          <w:szCs w:val="21"/>
          <w:lang w:eastAsia="zh-CN"/>
        </w:rPr>
        <w:t>锦州医科大学附属第三医院血液透析机购置项目</w:t>
      </w:r>
    </w:p>
    <w:p w14:paraId="1B51F7C6">
      <w:pPr>
        <w:adjustRightInd w:val="0"/>
        <w:snapToGrid w:val="0"/>
        <w:spacing w:line="360" w:lineRule="auto"/>
        <w:ind w:left="420" w:leftChars="200"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采购方式：竞争性谈判</w:t>
      </w:r>
    </w:p>
    <w:p w14:paraId="4202FB16">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包号：001</w:t>
      </w:r>
    </w:p>
    <w:p w14:paraId="6AF0E21E">
      <w:pPr>
        <w:adjustRightInd w:val="0"/>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w:t>
      </w:r>
      <w:r>
        <w:rPr>
          <w:rFonts w:hint="eastAsia" w:ascii="仿宋" w:hAnsi="仿宋" w:eastAsia="仿宋" w:cs="仿宋"/>
          <w:color w:val="auto"/>
          <w:szCs w:val="21"/>
          <w:highlight w:val="none"/>
          <w:lang w:val="en-US" w:eastAsia="zh-CN"/>
        </w:rPr>
        <w:t>600000元</w:t>
      </w:r>
    </w:p>
    <w:p w14:paraId="4D0FFEEE">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color w:val="auto"/>
          <w:szCs w:val="21"/>
          <w:highlight w:val="none"/>
        </w:rPr>
        <w:t>最高限价：</w:t>
      </w:r>
      <w:r>
        <w:rPr>
          <w:rFonts w:hint="eastAsia" w:ascii="仿宋" w:hAnsi="仿宋" w:eastAsia="仿宋" w:cs="仿宋"/>
          <w:szCs w:val="21"/>
          <w:highlight w:val="none"/>
          <w:lang w:val="en-US" w:eastAsia="zh-CN"/>
        </w:rPr>
        <w:t>600000元</w:t>
      </w:r>
    </w:p>
    <w:p w14:paraId="63C0D030">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采购需求：血液透析机</w:t>
      </w:r>
      <w:r>
        <w:rPr>
          <w:rFonts w:hint="eastAsia" w:ascii="仿宋_GB2312" w:hAnsi="仿宋_GB2312" w:eastAsia="仿宋_GB2312" w:cs="仿宋_GB2312"/>
          <w:szCs w:val="21"/>
          <w:lang w:val="en-US" w:eastAsia="zh-CN"/>
        </w:rPr>
        <w:t>4台</w:t>
      </w:r>
      <w:r>
        <w:rPr>
          <w:rFonts w:hint="eastAsia" w:ascii="仿宋" w:hAnsi="仿宋" w:eastAsia="仿宋" w:cs="仿宋"/>
          <w:szCs w:val="21"/>
          <w:highlight w:val="none"/>
          <w:lang w:val="en-US" w:eastAsia="zh-CN"/>
        </w:rPr>
        <w:t>（具体详见货物需求）</w:t>
      </w:r>
    </w:p>
    <w:p w14:paraId="0AC54655">
      <w:pPr>
        <w:adjustRightInd w:val="0"/>
        <w:snapToGrid w:val="0"/>
        <w:spacing w:line="360" w:lineRule="auto"/>
        <w:ind w:left="420" w:leftChars="200" w:firstLine="0" w:firstLineChars="0"/>
        <w:rPr>
          <w:rFonts w:hint="eastAsia" w:ascii="仿宋_GB2312" w:hAnsi="仿宋_GB2312" w:eastAsia="仿宋_GB2312" w:cs="仿宋_GB2312"/>
          <w:szCs w:val="21"/>
          <w:highlight w:val="none"/>
          <w:lang w:eastAsia="zh-CN"/>
        </w:rPr>
      </w:pPr>
      <w:r>
        <w:rPr>
          <w:rFonts w:hint="eastAsia" w:ascii="仿宋" w:hAnsi="仿宋" w:eastAsia="仿宋" w:cs="仿宋"/>
          <w:color w:val="auto"/>
          <w:szCs w:val="21"/>
          <w:highlight w:val="none"/>
          <w:lang w:val="en-US" w:eastAsia="zh-CN"/>
        </w:rPr>
        <w:t>交货时间</w:t>
      </w:r>
      <w:r>
        <w:rPr>
          <w:rFonts w:hint="eastAsia" w:ascii="仿宋" w:hAnsi="仿宋" w:eastAsia="仿宋" w:cs="仿宋"/>
          <w:color w:val="auto"/>
          <w:szCs w:val="21"/>
          <w:highlight w:val="none"/>
        </w:rPr>
        <w:t>：</w:t>
      </w:r>
      <w:r>
        <w:rPr>
          <w:rFonts w:hint="eastAsia" w:ascii="仿宋_GB2312" w:hAnsi="仿宋_GB2312" w:eastAsia="仿宋_GB2312" w:cs="仿宋_GB2312"/>
          <w:szCs w:val="21"/>
          <w:highlight w:val="none"/>
          <w:lang w:eastAsia="zh-CN"/>
        </w:rPr>
        <w:t>合同签订后</w:t>
      </w:r>
      <w:r>
        <w:rPr>
          <w:rFonts w:hint="eastAsia" w:ascii="仿宋_GB2312" w:hAnsi="仿宋_GB2312" w:eastAsia="仿宋_GB2312" w:cs="仿宋_GB2312"/>
          <w:szCs w:val="21"/>
          <w:highlight w:val="none"/>
          <w:lang w:val="en-US" w:eastAsia="zh-CN"/>
        </w:rPr>
        <w:t>30</w:t>
      </w:r>
      <w:r>
        <w:rPr>
          <w:rFonts w:hint="eastAsia" w:ascii="仿宋_GB2312" w:hAnsi="仿宋_GB2312" w:eastAsia="仿宋_GB2312" w:cs="仿宋_GB2312"/>
          <w:szCs w:val="21"/>
          <w:highlight w:val="none"/>
          <w:lang w:eastAsia="zh-CN"/>
        </w:rPr>
        <w:t>日内设备安装调试完毕。</w:t>
      </w:r>
    </w:p>
    <w:p w14:paraId="0B1ABD1A">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szCs w:val="21"/>
        </w:rPr>
        <w:t>需落实的政府采购政策内容：</w:t>
      </w:r>
      <w:r>
        <w:rPr>
          <w:rFonts w:hint="eastAsia" w:ascii="仿宋_GB2312" w:hAnsi="仿宋_GB2312" w:eastAsia="仿宋_GB2312" w:cs="仿宋_GB2312"/>
          <w:color w:val="auto"/>
          <w:szCs w:val="21"/>
        </w:rPr>
        <w:t>落实政策为促进中小企业、促进残疾人就业、支持监狱企业、支持脱贫攻坚等相关政策</w:t>
      </w:r>
    </w:p>
    <w:p w14:paraId="0B798D1A">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w:t>
      </w:r>
      <w:r>
        <w:rPr>
          <w:rFonts w:hint="eastAsia" w:ascii="仿宋_GB2312" w:hAnsi="仿宋_GB2312" w:eastAsia="仿宋_GB2312" w:cs="仿宋_GB2312"/>
          <w:i w:val="0"/>
          <w:iCs w:val="0"/>
          <w:szCs w:val="21"/>
        </w:rPr>
        <w:t>（否）</w:t>
      </w:r>
      <w:r>
        <w:rPr>
          <w:rFonts w:hint="eastAsia" w:ascii="仿宋_GB2312" w:hAnsi="仿宋_GB2312" w:eastAsia="仿宋_GB2312" w:cs="仿宋_GB2312"/>
          <w:szCs w:val="21"/>
        </w:rPr>
        <w:t>接受联合体。</w:t>
      </w:r>
    </w:p>
    <w:p w14:paraId="36BB98D8">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二、供应商的资格要求：</w:t>
      </w:r>
    </w:p>
    <w:p w14:paraId="5D9F4574">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14:paraId="57247543">
      <w:pPr>
        <w:adjustRightInd w:val="0"/>
        <w:snapToGrid w:val="0"/>
        <w:spacing w:line="360" w:lineRule="auto"/>
        <w:ind w:firstLine="420" w:firstLineChars="2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szCs w:val="21"/>
        </w:rPr>
        <w:t>2.落实政府采购政策需满足的资格要求：</w:t>
      </w:r>
      <w:r>
        <w:rPr>
          <w:rFonts w:hint="eastAsia" w:ascii="仿宋_GB2312" w:hAnsi="仿宋_GB2312" w:eastAsia="仿宋_GB2312" w:cs="仿宋_GB2312"/>
          <w:szCs w:val="21"/>
          <w:u w:val="single"/>
          <w:lang w:val="en-US" w:eastAsia="zh-CN"/>
        </w:rPr>
        <w:t xml:space="preserve"> 本项目非专门面向中小企业采购。符合《政府采购促进中小企业发展管理办法》第六条（三）按照本办法规定预留采购份额无法确保充分供应、充分竞争，或者存在可能影响政府采购目标实现的情形。</w:t>
      </w:r>
    </w:p>
    <w:p w14:paraId="45BF67A8">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3.本项目的特定资格要求：</w:t>
      </w:r>
    </w:p>
    <w:p w14:paraId="372F0C60">
      <w:pPr>
        <w:adjustRightInd w:val="0"/>
        <w:snapToGrid w:val="0"/>
        <w:spacing w:line="360" w:lineRule="auto"/>
        <w:ind w:firstLine="630" w:firstLineChars="300"/>
        <w:rPr>
          <w:rFonts w:hint="eastAsia" w:ascii="仿宋_GB2312" w:hAnsi="仿宋_GB2312" w:eastAsia="仿宋" w:cs="仿宋_GB2312"/>
          <w:color w:val="FF0000"/>
          <w:szCs w:val="21"/>
          <w:highlight w:val="none"/>
          <w:lang w:val="en-US" w:eastAsia="zh-CN"/>
        </w:rPr>
      </w:pPr>
      <w:r>
        <w:rPr>
          <w:rFonts w:hint="eastAsia" w:ascii="仿宋_GB2312" w:hAnsi="仿宋_GB2312" w:eastAsia="仿宋_GB2312" w:cs="仿宋_GB2312"/>
          <w:color w:val="auto"/>
          <w:szCs w:val="21"/>
          <w:highlight w:val="none"/>
          <w:lang w:val="en-US" w:eastAsia="zh-CN"/>
        </w:rPr>
        <w:t>3.1</w:t>
      </w:r>
      <w:r>
        <w:rPr>
          <w:rFonts w:ascii="仿宋_GB2312" w:hAnsi="Arial" w:eastAsia="仿宋_GB2312" w:cs="仿宋_GB2312"/>
          <w:color w:val="333333"/>
          <w:sz w:val="21"/>
          <w:szCs w:val="21"/>
          <w:highlight w:val="none"/>
        </w:rPr>
        <w:t>供应商须在中国境内注册，有能力提供本次采购项目所要求的全部货物及相关服务。</w:t>
      </w:r>
    </w:p>
    <w:p w14:paraId="61EE4A07">
      <w:pPr>
        <w:adjustRightInd w:val="0"/>
        <w:snapToGrid w:val="0"/>
        <w:spacing w:line="360" w:lineRule="auto"/>
        <w:ind w:firstLine="630" w:firstLineChars="3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3.2供应商为生产厂商的须具有《医疗器械生产企业许可证》或《医疗器械生产企业备案凭证》；</w:t>
      </w:r>
    </w:p>
    <w:p w14:paraId="5F230280">
      <w:pPr>
        <w:adjustRightInd w:val="0"/>
        <w:snapToGrid w:val="0"/>
        <w:spacing w:line="360" w:lineRule="auto"/>
        <w:ind w:firstLine="630" w:firstLineChars="3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3.3供应商为经销商的须具有《医疗器械经营企业许可证》或《医疗器械经营企业备案凭证》</w:t>
      </w:r>
    </w:p>
    <w:p w14:paraId="1504F018">
      <w:pPr>
        <w:adjustRightInd w:val="0"/>
        <w:snapToGrid w:val="0"/>
        <w:spacing w:line="360" w:lineRule="auto"/>
        <w:ind w:firstLine="630" w:firstLineChars="3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3.4供应商应具有所投产品的《中华人民共和国医疗器械注册证》（所投设备的信息须与产品备案证一致）。</w:t>
      </w:r>
    </w:p>
    <w:p w14:paraId="2EC3A0E6">
      <w:pPr>
        <w:adjustRightInd w:val="0"/>
        <w:snapToGrid w:val="0"/>
        <w:spacing w:line="360" w:lineRule="auto"/>
        <w:ind w:firstLine="630" w:firstLineChars="300"/>
        <w:rPr>
          <w:rFonts w:hint="eastAsia" w:ascii="仿宋_GB2312" w:hAnsi="仿宋_GB2312" w:eastAsia="仿宋_GB2312" w:cs="仿宋_GB2312"/>
          <w:b/>
          <w:bCs/>
          <w:szCs w:val="21"/>
        </w:rPr>
      </w:pPr>
      <w:r>
        <w:rPr>
          <w:rFonts w:hint="eastAsia" w:ascii="仿宋_GB2312" w:hAnsi="仿宋_GB2312" w:eastAsia="仿宋_GB2312" w:cs="仿宋_GB2312"/>
          <w:szCs w:val="21"/>
          <w:lang w:val="en-US" w:eastAsia="zh-CN"/>
        </w:rPr>
        <w:t>3.5</w:t>
      </w:r>
      <w:r>
        <w:rPr>
          <w:rFonts w:hint="eastAsia" w:ascii="仿宋_GB2312" w:hAnsi="仿宋_GB2312" w:eastAsia="仿宋_GB2312" w:cs="仿宋_GB2312"/>
          <w:szCs w:val="21"/>
        </w:rPr>
        <w:t>截至报名结束前，经“信用中国”、“中国政府采购网”政府采购严重违法失信行为信息记录，被列入失信被执行人、重大税收违法案件当事人名单、政府采购严重违法失信行为记录名单的不得参加本采购项目。</w:t>
      </w:r>
    </w:p>
    <w:p w14:paraId="3D3363D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三、政府采购供应商入库须知</w:t>
      </w:r>
    </w:p>
    <w:p w14:paraId="39E5A885">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3E16E5AF">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四、获取</w:t>
      </w:r>
      <w:r>
        <w:rPr>
          <w:rFonts w:hint="eastAsia" w:ascii="仿宋_GB2312" w:hAnsi="仿宋_GB2312" w:eastAsia="仿宋_GB2312" w:cs="仿宋_GB2312"/>
          <w:b/>
          <w:bCs/>
          <w:szCs w:val="21"/>
          <w:lang w:eastAsia="zh-CN"/>
        </w:rPr>
        <w:t>谈判</w:t>
      </w:r>
      <w:r>
        <w:rPr>
          <w:rFonts w:hint="eastAsia" w:ascii="仿宋_GB2312" w:hAnsi="仿宋_GB2312" w:eastAsia="仿宋_GB2312" w:cs="仿宋_GB2312"/>
          <w:b/>
          <w:bCs/>
          <w:szCs w:val="21"/>
        </w:rPr>
        <w:t>文件</w:t>
      </w:r>
    </w:p>
    <w:p w14:paraId="4F5BA2FF">
      <w:pPr>
        <w:adjustRightInd w:val="0"/>
        <w:snapToGrid w:val="0"/>
        <w:spacing w:line="360" w:lineRule="auto"/>
        <w:ind w:firstLine="540"/>
        <w:rPr>
          <w:rFonts w:hint="eastAsia" w:ascii="仿宋_GB2312" w:hAnsi="仿宋_GB2312" w:eastAsia="仿宋_GB2312" w:cs="仿宋_GB2312"/>
          <w:color w:val="auto"/>
          <w:szCs w:val="21"/>
          <w:highlight w:val="none"/>
        </w:rPr>
      </w:pPr>
      <w:bookmarkStart w:id="4" w:name="_Toc28359084"/>
      <w:bookmarkStart w:id="5" w:name="_Toc35393794"/>
      <w:bookmarkStart w:id="6" w:name="_Toc28359007"/>
      <w:bookmarkStart w:id="7" w:name="_Toc35393625"/>
      <w:r>
        <w:rPr>
          <w:rFonts w:hint="eastAsia" w:ascii="仿宋_GB2312" w:hAnsi="仿宋_GB2312" w:eastAsia="仿宋_GB2312" w:cs="仿宋_GB2312"/>
          <w:szCs w:val="21"/>
        </w:rPr>
        <w:t>时</w:t>
      </w:r>
      <w:r>
        <w:rPr>
          <w:rFonts w:hint="eastAsia" w:ascii="仿宋_GB2312" w:hAnsi="仿宋_GB2312" w:eastAsia="仿宋_GB2312" w:cs="仿宋_GB2312"/>
          <w:szCs w:val="21"/>
          <w:highlight w:val="none"/>
        </w:rPr>
        <w:t>间：2025年0</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09</w:t>
      </w:r>
      <w:r>
        <w:rPr>
          <w:rFonts w:hint="eastAsia" w:ascii="仿宋_GB2312" w:hAnsi="仿宋_GB2312" w:eastAsia="仿宋_GB2312" w:cs="仿宋_GB2312"/>
          <w:szCs w:val="21"/>
          <w:highlight w:val="none"/>
        </w:rPr>
        <w:t>日17时00分至2025年0</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13</w:t>
      </w:r>
      <w:r>
        <w:rPr>
          <w:rFonts w:hint="eastAsia" w:ascii="仿宋_GB2312" w:hAnsi="仿宋_GB2312" w:eastAsia="仿宋_GB2312" w:cs="仿宋_GB2312"/>
          <w:szCs w:val="21"/>
          <w:highlight w:val="none"/>
        </w:rPr>
        <w:t>日00时00分</w:t>
      </w:r>
      <w:r>
        <w:rPr>
          <w:rFonts w:hint="eastAsia" w:ascii="仿宋_GB2312" w:hAnsi="仿宋_GB2312" w:eastAsia="仿宋_GB2312" w:cs="仿宋_GB2312"/>
          <w:color w:val="auto"/>
          <w:szCs w:val="21"/>
          <w:highlight w:val="none"/>
        </w:rPr>
        <w:t>（北京时间，法定节假日除外）</w:t>
      </w:r>
    </w:p>
    <w:p w14:paraId="746A8B56">
      <w:pPr>
        <w:adjustRightInd w:val="0"/>
        <w:snapToGrid w:val="0"/>
        <w:spacing w:line="360" w:lineRule="auto"/>
        <w:ind w:firstLine="54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szCs w:val="21"/>
          <w:highlight w:val="none"/>
        </w:rPr>
        <w:t>地点：</w:t>
      </w:r>
      <w:r>
        <w:rPr>
          <w:rFonts w:hint="eastAsia" w:ascii="仿宋" w:hAnsi="仿宋" w:eastAsia="仿宋" w:cs="仿宋"/>
          <w:szCs w:val="21"/>
          <w:highlight w:val="none"/>
        </w:rPr>
        <w:t>线上获取</w:t>
      </w:r>
      <w:r>
        <w:rPr>
          <w:rFonts w:hint="eastAsia" w:ascii="仿宋_GB2312" w:hAnsi="仿宋_GB2312" w:eastAsia="仿宋_GB2312" w:cs="仿宋_GB2312"/>
          <w:color w:val="auto"/>
          <w:szCs w:val="21"/>
          <w:highlight w:val="none"/>
          <w:lang w:val="en-US" w:eastAsia="zh-CN"/>
        </w:rPr>
        <w:t>。</w:t>
      </w:r>
    </w:p>
    <w:p w14:paraId="24207DF0">
      <w:pPr>
        <w:adjustRightInd w:val="0"/>
        <w:snapToGrid w:val="0"/>
        <w:spacing w:line="360" w:lineRule="auto"/>
        <w:ind w:firstLine="54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方式：</w:t>
      </w:r>
      <w:r>
        <w:rPr>
          <w:rFonts w:hint="eastAsia" w:ascii="仿宋_GB2312" w:hAnsi="仿宋_GB2312" w:eastAsia="仿宋_GB2312" w:cs="仿宋_GB2312"/>
          <w:color w:val="auto"/>
          <w:szCs w:val="21"/>
          <w:highlight w:val="none"/>
          <w:lang w:eastAsia="zh-CN"/>
        </w:rPr>
        <w:t>线上</w:t>
      </w:r>
      <w:r>
        <w:rPr>
          <w:rFonts w:hint="eastAsia" w:ascii="仿宋_GB2312" w:hAnsi="仿宋_GB2312" w:eastAsia="仿宋_GB2312" w:cs="仿宋_GB2312"/>
          <w:color w:val="auto"/>
          <w:szCs w:val="21"/>
          <w:highlight w:val="none"/>
        </w:rPr>
        <w:t>。</w:t>
      </w:r>
    </w:p>
    <w:p w14:paraId="0AB8493A">
      <w:pPr>
        <w:adjustRightInd w:val="0"/>
        <w:snapToGrid w:val="0"/>
        <w:spacing w:line="360" w:lineRule="auto"/>
        <w:ind w:firstLine="540"/>
        <w:rPr>
          <w:rFonts w:hint="default"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售价：</w:t>
      </w:r>
      <w:r>
        <w:rPr>
          <w:rFonts w:hint="eastAsia" w:ascii="仿宋" w:hAnsi="仿宋" w:eastAsia="仿宋" w:cs="仿宋"/>
          <w:szCs w:val="21"/>
          <w:highlight w:val="none"/>
          <w:lang w:val="en-US" w:eastAsia="zh-CN"/>
        </w:rPr>
        <w:t>免费。</w:t>
      </w:r>
    </w:p>
    <w:p w14:paraId="3621D2B9">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五、提交</w:t>
      </w:r>
      <w:r>
        <w:rPr>
          <w:rFonts w:hint="eastAsia" w:ascii="仿宋_GB2312" w:hAnsi="仿宋_GB2312" w:eastAsia="仿宋_GB2312" w:cs="仿宋_GB2312"/>
          <w:b/>
          <w:bCs/>
          <w:szCs w:val="21"/>
          <w:highlight w:val="none"/>
          <w:lang w:eastAsia="zh-CN"/>
        </w:rPr>
        <w:t>响应</w:t>
      </w:r>
      <w:r>
        <w:rPr>
          <w:rFonts w:hint="eastAsia" w:ascii="仿宋_GB2312" w:hAnsi="仿宋_GB2312" w:eastAsia="仿宋_GB2312" w:cs="仿宋_GB2312"/>
          <w:b/>
          <w:bCs/>
          <w:szCs w:val="21"/>
          <w:highlight w:val="none"/>
        </w:rPr>
        <w:t>文件截止时间、开标时间和地点</w:t>
      </w:r>
    </w:p>
    <w:p w14:paraId="1973E670">
      <w:pPr>
        <w:adjustRightInd w:val="0"/>
        <w:snapToGrid w:val="0"/>
        <w:spacing w:line="360" w:lineRule="auto"/>
        <w:ind w:firstLine="420" w:firstLineChars="2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b w:val="0"/>
          <w:bCs w:val="0"/>
          <w:color w:val="auto"/>
          <w:szCs w:val="21"/>
          <w:highlight w:val="none"/>
        </w:rPr>
        <w:t>截止时间</w:t>
      </w:r>
      <w:r>
        <w:rPr>
          <w:rFonts w:hint="eastAsia" w:ascii="仿宋_GB2312" w:hAnsi="仿宋_GB2312" w:eastAsia="仿宋_GB2312" w:cs="仿宋_GB2312"/>
          <w:b w:val="0"/>
          <w:bCs w:val="0"/>
          <w:color w:val="auto"/>
          <w:szCs w:val="21"/>
          <w:highlight w:val="none"/>
          <w:lang w:eastAsia="zh-CN"/>
        </w:rPr>
        <w:t>：</w:t>
      </w:r>
      <w:r>
        <w:rPr>
          <w:rFonts w:hint="eastAsia" w:ascii="仿宋_GB2312" w:hAnsi="仿宋_GB2312" w:eastAsia="仿宋_GB2312" w:cs="仿宋_GB2312"/>
          <w:b w:val="0"/>
          <w:bCs w:val="0"/>
          <w:color w:val="auto"/>
          <w:szCs w:val="21"/>
          <w:highlight w:val="none"/>
          <w:u w:val="single"/>
        </w:rPr>
        <w:t xml:space="preserve">  </w:t>
      </w:r>
      <w:r>
        <w:rPr>
          <w:rFonts w:hint="eastAsia" w:ascii="仿宋_GB2312" w:hAnsi="仿宋_GB2312" w:eastAsia="仿宋_GB2312" w:cs="仿宋_GB2312"/>
          <w:bCs/>
          <w:color w:val="auto"/>
          <w:szCs w:val="21"/>
          <w:highlight w:val="none"/>
          <w:u w:val="single"/>
          <w:lang w:val="en-US" w:eastAsia="zh-CN"/>
        </w:rPr>
        <w:t xml:space="preserve">2025 </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06</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17</w:t>
      </w:r>
      <w:r>
        <w:rPr>
          <w:rFonts w:hint="eastAsia" w:ascii="仿宋_GB2312" w:hAnsi="仿宋_GB2312" w:eastAsia="仿宋_GB2312" w:cs="仿宋_GB2312"/>
          <w:bCs/>
          <w:color w:val="auto"/>
          <w:szCs w:val="21"/>
          <w:highlight w:val="none"/>
          <w:u w:val="single"/>
        </w:rPr>
        <w:t xml:space="preserve">日 </w:t>
      </w:r>
      <w:r>
        <w:rPr>
          <w:rFonts w:hint="eastAsia" w:ascii="仿宋_GB2312" w:hAnsi="仿宋_GB2312" w:eastAsia="仿宋_GB2312" w:cs="仿宋_GB2312"/>
          <w:bCs/>
          <w:color w:val="auto"/>
          <w:szCs w:val="21"/>
          <w:highlight w:val="none"/>
          <w:u w:val="single"/>
          <w:lang w:val="en-US" w:eastAsia="zh-CN"/>
        </w:rPr>
        <w:t>14</w:t>
      </w:r>
      <w:r>
        <w:rPr>
          <w:rFonts w:hint="eastAsia" w:ascii="仿宋_GB2312" w:hAnsi="仿宋_GB2312" w:eastAsia="仿宋_GB2312" w:cs="仿宋_GB2312"/>
          <w:bCs/>
          <w:color w:val="auto"/>
          <w:szCs w:val="21"/>
          <w:highlight w:val="none"/>
          <w:u w:val="single"/>
        </w:rPr>
        <w:t xml:space="preserve">点 </w:t>
      </w:r>
      <w:r>
        <w:rPr>
          <w:rFonts w:hint="eastAsia" w:ascii="仿宋_GB2312" w:hAnsi="仿宋_GB2312" w:eastAsia="仿宋_GB2312" w:cs="仿宋_GB2312"/>
          <w:bCs/>
          <w:color w:val="auto"/>
          <w:szCs w:val="21"/>
          <w:highlight w:val="none"/>
          <w:u w:val="single"/>
          <w:lang w:val="en-US" w:eastAsia="zh-CN"/>
        </w:rPr>
        <w:t>00</w:t>
      </w:r>
      <w:r>
        <w:rPr>
          <w:rFonts w:hint="eastAsia" w:ascii="仿宋_GB2312" w:hAnsi="仿宋_GB2312" w:eastAsia="仿宋_GB2312" w:cs="仿宋_GB2312"/>
          <w:bCs/>
          <w:color w:val="auto"/>
          <w:szCs w:val="21"/>
          <w:highlight w:val="none"/>
          <w:u w:val="single"/>
        </w:rPr>
        <w:t xml:space="preserve"> 分</w:t>
      </w:r>
      <w:r>
        <w:rPr>
          <w:rFonts w:hint="eastAsia" w:ascii="仿宋_GB2312" w:hAnsi="仿宋_GB2312" w:eastAsia="仿宋_GB2312" w:cs="仿宋_GB2312"/>
          <w:bCs/>
          <w:color w:val="auto"/>
          <w:szCs w:val="21"/>
          <w:highlight w:val="none"/>
        </w:rPr>
        <w:t>（北京时间）</w:t>
      </w:r>
    </w:p>
    <w:p w14:paraId="20AA1712">
      <w:pPr>
        <w:pStyle w:val="7"/>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rPr>
        <w:t>地点：辽宁政府采购网</w:t>
      </w:r>
    </w:p>
    <w:p w14:paraId="768E2C49">
      <w:pPr>
        <w:adjustRightInd w:val="0"/>
        <w:snapToGrid w:val="0"/>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 w:val="0"/>
          <w:bCs w:val="0"/>
          <w:color w:val="auto"/>
          <w:szCs w:val="21"/>
          <w:highlight w:val="none"/>
          <w:lang w:val="en-US" w:eastAsia="zh-CN"/>
        </w:rPr>
        <w:t>开标时间：</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2025</w:t>
      </w:r>
      <w:r>
        <w:rPr>
          <w:rFonts w:hint="eastAsia" w:ascii="仿宋" w:hAnsi="仿宋" w:eastAsia="仿宋" w:cs="仿宋"/>
          <w:bCs/>
          <w:color w:val="auto"/>
          <w:szCs w:val="21"/>
          <w:highlight w:val="none"/>
          <w:u w:val="single"/>
        </w:rPr>
        <w:t xml:space="preserve">年 </w:t>
      </w:r>
      <w:r>
        <w:rPr>
          <w:rFonts w:hint="eastAsia" w:ascii="仿宋" w:hAnsi="仿宋" w:eastAsia="仿宋" w:cs="仿宋"/>
          <w:bCs/>
          <w:color w:val="auto"/>
          <w:szCs w:val="21"/>
          <w:highlight w:val="none"/>
          <w:u w:val="single"/>
          <w:lang w:val="en-US" w:eastAsia="zh-CN"/>
        </w:rPr>
        <w:t>06</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17</w:t>
      </w:r>
      <w:r>
        <w:rPr>
          <w:rFonts w:hint="eastAsia" w:ascii="仿宋" w:hAnsi="仿宋" w:eastAsia="仿宋" w:cs="仿宋"/>
          <w:bCs/>
          <w:color w:val="auto"/>
          <w:szCs w:val="21"/>
          <w:highlight w:val="none"/>
          <w:u w:val="single"/>
        </w:rPr>
        <w:t>日</w:t>
      </w:r>
      <w:r>
        <w:rPr>
          <w:rFonts w:hint="eastAsia" w:ascii="仿宋" w:hAnsi="仿宋" w:eastAsia="仿宋" w:cs="仿宋"/>
          <w:bCs/>
          <w:color w:val="auto"/>
          <w:szCs w:val="21"/>
          <w:highlight w:val="none"/>
          <w:u w:val="single"/>
          <w:lang w:val="en-US" w:eastAsia="zh-CN"/>
        </w:rPr>
        <w:t>14</w:t>
      </w:r>
      <w:r>
        <w:rPr>
          <w:rFonts w:hint="eastAsia" w:ascii="仿宋" w:hAnsi="仿宋" w:eastAsia="仿宋" w:cs="仿宋"/>
          <w:bCs/>
          <w:color w:val="auto"/>
          <w:szCs w:val="21"/>
          <w:highlight w:val="none"/>
          <w:u w:val="single"/>
        </w:rPr>
        <w:t xml:space="preserve">点 </w:t>
      </w:r>
      <w:r>
        <w:rPr>
          <w:rFonts w:hint="eastAsia" w:ascii="仿宋" w:hAnsi="仿宋" w:eastAsia="仿宋" w:cs="仿宋"/>
          <w:bCs/>
          <w:color w:val="auto"/>
          <w:szCs w:val="21"/>
          <w:highlight w:val="none"/>
          <w:u w:val="single"/>
          <w:lang w:val="en-US" w:eastAsia="zh-CN"/>
        </w:rPr>
        <w:t>00</w:t>
      </w:r>
      <w:r>
        <w:rPr>
          <w:rFonts w:hint="eastAsia" w:ascii="仿宋" w:hAnsi="仿宋" w:eastAsia="仿宋" w:cs="仿宋"/>
          <w:bCs/>
          <w:color w:val="auto"/>
          <w:szCs w:val="21"/>
          <w:highlight w:val="none"/>
          <w:u w:val="single"/>
        </w:rPr>
        <w:t xml:space="preserve"> 分</w:t>
      </w:r>
      <w:r>
        <w:rPr>
          <w:rFonts w:hint="eastAsia" w:ascii="仿宋" w:hAnsi="仿宋" w:eastAsia="仿宋" w:cs="仿宋"/>
          <w:bCs/>
          <w:color w:val="auto"/>
          <w:szCs w:val="21"/>
          <w:highlight w:val="none"/>
        </w:rPr>
        <w:t>（北京时间）</w:t>
      </w:r>
    </w:p>
    <w:p w14:paraId="7F85CDBD">
      <w:pPr>
        <w:pStyle w:val="7"/>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地点：</w:t>
      </w:r>
      <w:r>
        <w:rPr>
          <w:rFonts w:hint="eastAsia" w:ascii="仿宋" w:hAnsi="仿宋" w:eastAsia="仿宋" w:cs="仿宋"/>
          <w:b w:val="0"/>
          <w:bCs w:val="0"/>
          <w:color w:val="auto"/>
          <w:szCs w:val="21"/>
          <w:highlight w:val="none"/>
          <w:lang w:eastAsia="zh-CN"/>
        </w:rPr>
        <w:t>响应</w:t>
      </w:r>
      <w:r>
        <w:rPr>
          <w:rFonts w:hint="eastAsia" w:ascii="仿宋" w:hAnsi="仿宋" w:eastAsia="仿宋" w:cs="仿宋"/>
          <w:b w:val="0"/>
          <w:bCs w:val="0"/>
          <w:color w:val="auto"/>
          <w:szCs w:val="21"/>
          <w:highlight w:val="none"/>
        </w:rPr>
        <w:t>文件上传至辽宁政府采购网，电子U盘（备份文件）递交至</w:t>
      </w:r>
      <w:r>
        <w:rPr>
          <w:rFonts w:hint="eastAsia" w:ascii="仿宋" w:hAnsi="仿宋" w:eastAsia="仿宋" w:cs="仿宋"/>
          <w:color w:val="auto"/>
          <w:szCs w:val="21"/>
          <w:highlight w:val="none"/>
          <w:lang w:eastAsia="zh-CN"/>
        </w:rPr>
        <w:t>锦州汇信招标代理有限公司（锦州市松山新区锦娘路五金机电城15-2号）</w:t>
      </w:r>
    </w:p>
    <w:p w14:paraId="029125ED">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六、公告期限</w:t>
      </w:r>
      <w:bookmarkEnd w:id="4"/>
      <w:bookmarkEnd w:id="5"/>
      <w:bookmarkEnd w:id="6"/>
      <w:bookmarkEnd w:id="7"/>
    </w:p>
    <w:p w14:paraId="42A28773">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个工作日。</w:t>
      </w:r>
    </w:p>
    <w:p w14:paraId="1F3482C9">
      <w:pPr>
        <w:keepNext/>
        <w:keepLines/>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七、质疑与投诉</w:t>
      </w:r>
    </w:p>
    <w:p w14:paraId="41852F68">
      <w:pPr>
        <w:widowControl/>
        <w:adjustRightInd w:val="0"/>
        <w:snapToGrid w:val="0"/>
        <w:spacing w:line="360" w:lineRule="auto"/>
        <w:ind w:firstLine="53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14:paraId="7B83415A">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1、接收质疑函方式：书面纸质质疑函</w:t>
      </w:r>
    </w:p>
    <w:p w14:paraId="5AFCC318">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14:paraId="3D1C1222">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14:paraId="2F3FE0B1">
      <w:pPr>
        <w:adjustRightInd w:val="0"/>
        <w:snapToGrid w:val="0"/>
        <w:spacing w:line="360" w:lineRule="auto"/>
        <w:rPr>
          <w:rFonts w:hint="eastAsia" w:ascii="仿宋_GB2312" w:hAnsi="仿宋_GB2312" w:eastAsia="仿宋_GB2312" w:cs="仿宋_GB2312"/>
          <w:b/>
          <w:bCs/>
          <w:szCs w:val="21"/>
        </w:rPr>
      </w:pPr>
      <w:bookmarkStart w:id="8" w:name="_Toc35393626"/>
      <w:bookmarkStart w:id="9" w:name="_Toc35393795"/>
      <w:r>
        <w:rPr>
          <w:rFonts w:hint="eastAsia" w:ascii="仿宋_GB2312" w:hAnsi="仿宋_GB2312" w:eastAsia="仿宋_GB2312" w:cs="仿宋_GB2312"/>
          <w:b/>
          <w:bCs/>
          <w:szCs w:val="21"/>
        </w:rPr>
        <w:t>八、其他补充事宜</w:t>
      </w:r>
      <w:bookmarkEnd w:id="8"/>
      <w:bookmarkEnd w:id="9"/>
    </w:p>
    <w:p w14:paraId="45AB0D57">
      <w:pPr>
        <w:adjustRightInd w:val="0"/>
        <w:snapToGrid w:val="0"/>
        <w:spacing w:line="360" w:lineRule="auto"/>
        <w:ind w:firstLine="420" w:firstLineChars="200"/>
        <w:rPr>
          <w:rFonts w:hint="eastAsia" w:ascii="仿宋_GB2312" w:hAnsi="仿宋_GB2312" w:eastAsia="仿宋_GB2312" w:cs="仿宋_GB2312"/>
          <w:szCs w:val="21"/>
        </w:rPr>
      </w:pPr>
      <w:bookmarkStart w:id="10" w:name="_Toc35393796"/>
      <w:bookmarkStart w:id="11" w:name="_Toc28359008"/>
      <w:bookmarkStart w:id="12" w:name="_Toc28359085"/>
      <w:bookmarkStart w:id="13" w:name="_Toc35393627"/>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本项目采用全流程电子评审，投标人在辽宁政府采购网上自行下载谈判文件。响应</w:t>
      </w:r>
      <w:r>
        <w:rPr>
          <w:rFonts w:hint="eastAsia" w:ascii="仿宋_GB2312" w:hAnsi="仿宋_GB2312" w:eastAsia="仿宋_GB2312" w:cs="仿宋_GB2312"/>
          <w:szCs w:val="21"/>
        </w:rPr>
        <w:t>文件递交方式采用线上递交及电子U盘（备份文件）递交同时执行</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并</w:t>
      </w:r>
      <w:r>
        <w:rPr>
          <w:rFonts w:hint="eastAsia" w:ascii="仿宋_GB2312" w:hAnsi="仿宋_GB2312" w:eastAsia="仿宋_GB2312" w:cs="仿宋_GB2312"/>
          <w:szCs w:val="21"/>
          <w:lang w:val="en-US" w:eastAsia="zh-CN"/>
        </w:rPr>
        <w:t>须</w:t>
      </w:r>
      <w:r>
        <w:rPr>
          <w:rFonts w:hint="eastAsia" w:ascii="仿宋_GB2312" w:hAnsi="仿宋_GB2312" w:eastAsia="仿宋_GB2312" w:cs="仿宋_GB2312"/>
          <w:szCs w:val="21"/>
        </w:rPr>
        <w:t>保持一致，参与本项目的</w:t>
      </w:r>
      <w:r>
        <w:rPr>
          <w:rFonts w:hint="eastAsia" w:ascii="仿宋_GB2312" w:hAnsi="仿宋_GB2312" w:eastAsia="仿宋_GB2312" w:cs="仿宋_GB2312"/>
          <w:szCs w:val="21"/>
          <w:lang w:val="en-US" w:eastAsia="zh-CN"/>
        </w:rPr>
        <w:t>供应商</w:t>
      </w:r>
      <w:r>
        <w:rPr>
          <w:rFonts w:hint="eastAsia" w:ascii="仿宋_GB2312" w:hAnsi="仿宋_GB2312" w:eastAsia="仿宋_GB2312" w:cs="仿宋_GB2312"/>
          <w:szCs w:val="21"/>
        </w:rPr>
        <w:t>须自行办理好CA锁，如因</w:t>
      </w:r>
      <w:r>
        <w:rPr>
          <w:rFonts w:hint="eastAsia" w:ascii="仿宋_GB2312" w:hAnsi="仿宋_GB2312" w:eastAsia="仿宋_GB2312" w:cs="仿宋_GB2312"/>
          <w:szCs w:val="21"/>
          <w:lang w:val="en-US" w:eastAsia="zh-CN"/>
        </w:rPr>
        <w:t>投标人</w:t>
      </w:r>
      <w:r>
        <w:rPr>
          <w:rFonts w:hint="eastAsia" w:ascii="仿宋_GB2312" w:hAnsi="仿宋_GB2312" w:eastAsia="仿宋_GB2312" w:cs="仿宋_GB2312"/>
          <w:szCs w:val="21"/>
        </w:rPr>
        <w:t>自身原因导致未线上递交</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文件的按照无效</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文件处理。具体操作流程详见辽宁政府采购相关通知。</w:t>
      </w:r>
    </w:p>
    <w:p w14:paraId="2E35843D">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关于电子标评审的相关要求详见辽财采函〔2021〕363号“关于完善政府采购电子评审业务流程等有关事宜的通知”。电子U盘（备份文件）报送截止时间同递交</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文件截止时间（即开标时间）,解密为</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0分钟。如供应商未按照规定的时限响应按照无效</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文件处理。</w:t>
      </w:r>
    </w:p>
    <w:p w14:paraId="17B2018B">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九、对本次招标提出询问，请按以下方式联系。</w:t>
      </w:r>
      <w:bookmarkEnd w:id="10"/>
      <w:bookmarkEnd w:id="11"/>
      <w:bookmarkEnd w:id="12"/>
      <w:bookmarkEnd w:id="13"/>
    </w:p>
    <w:p w14:paraId="14B353AD">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1.采购人信息</w:t>
      </w:r>
    </w:p>
    <w:p w14:paraId="3BD1B780">
      <w:pPr>
        <w:widowControl/>
        <w:adjustRightInd w:val="0"/>
        <w:snapToGrid w:val="0"/>
        <w:spacing w:line="360" w:lineRule="auto"/>
        <w:ind w:firstLine="613" w:firstLineChars="292"/>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 xml:space="preserve">名称： </w:t>
      </w:r>
      <w:r>
        <w:rPr>
          <w:rFonts w:hint="eastAsia" w:ascii="仿宋" w:hAnsi="仿宋" w:eastAsia="仿宋" w:cs="仿宋"/>
          <w:color w:val="auto"/>
          <w:szCs w:val="21"/>
          <w:highlight w:val="none"/>
          <w:u w:val="single"/>
          <w:lang w:eastAsia="zh-CN"/>
        </w:rPr>
        <w:t>锦州医科大学附属第三医院</w:t>
      </w:r>
    </w:p>
    <w:p w14:paraId="0C4DD804">
      <w:pPr>
        <w:widowControl/>
        <w:adjustRightInd w:val="0"/>
        <w:snapToGrid w:val="0"/>
        <w:spacing w:line="360" w:lineRule="auto"/>
        <w:ind w:firstLine="613" w:firstLineChars="29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地址： </w:t>
      </w:r>
      <w:r>
        <w:rPr>
          <w:rFonts w:hint="eastAsia" w:ascii="仿宋" w:hAnsi="仿宋" w:eastAsia="仿宋" w:cs="仿宋"/>
          <w:color w:val="auto"/>
          <w:kern w:val="0"/>
          <w:szCs w:val="21"/>
          <w:highlight w:val="none"/>
          <w:u w:val="single"/>
        </w:rPr>
        <w:t>锦州市凌河区和平路五段2号</w:t>
      </w:r>
    </w:p>
    <w:p w14:paraId="36232B98">
      <w:pPr>
        <w:widowControl/>
        <w:adjustRightInd w:val="0"/>
        <w:snapToGrid w:val="0"/>
        <w:spacing w:line="360" w:lineRule="auto"/>
        <w:ind w:firstLine="613" w:firstLineChars="292"/>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联系方式：</w:t>
      </w:r>
      <w:r>
        <w:rPr>
          <w:rFonts w:hint="eastAsia" w:ascii="仿宋_GB2312" w:hAnsi="仿宋_GB2312" w:eastAsia="仿宋_GB2312" w:cs="仿宋_GB2312"/>
          <w:kern w:val="0"/>
          <w:szCs w:val="21"/>
          <w:u w:val="single"/>
          <w:lang w:eastAsia="zh-CN"/>
        </w:rPr>
        <w:t>0416-3999</w:t>
      </w:r>
      <w:r>
        <w:rPr>
          <w:rFonts w:hint="eastAsia" w:ascii="仿宋_GB2312" w:hAnsi="仿宋_GB2312" w:eastAsia="仿宋_GB2312" w:cs="仿宋_GB2312"/>
          <w:kern w:val="0"/>
          <w:szCs w:val="21"/>
          <w:u w:val="single"/>
          <w:lang w:val="en-US" w:eastAsia="zh-CN"/>
        </w:rPr>
        <w:t>218</w:t>
      </w:r>
    </w:p>
    <w:p w14:paraId="3B9E5E55">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2.采购代理机构信息</w:t>
      </w:r>
    </w:p>
    <w:p w14:paraId="02517902">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名称： </w:t>
      </w:r>
      <w:r>
        <w:rPr>
          <w:rFonts w:ascii="仿宋_GB2312" w:hAnsi="仿宋_GB2312" w:eastAsia="仿宋_GB2312" w:cs="仿宋_GB2312"/>
          <w:szCs w:val="21"/>
          <w:u w:val="single"/>
        </w:rPr>
        <w:t>　</w:t>
      </w:r>
      <w:r>
        <w:rPr>
          <w:rFonts w:hint="eastAsia" w:ascii="仿宋" w:hAnsi="仿宋" w:eastAsia="仿宋" w:cs="仿宋"/>
          <w:szCs w:val="21"/>
          <w:highlight w:val="none"/>
          <w:u w:val="single"/>
          <w:lang w:val="zh-TW" w:eastAsia="zh-CN"/>
        </w:rPr>
        <w:t>锦州汇信招标代理有限公司</w:t>
      </w:r>
      <w:r>
        <w:rPr>
          <w:rFonts w:ascii="仿宋_GB2312" w:hAnsi="仿宋_GB2312" w:eastAsia="仿宋_GB2312" w:cs="仿宋_GB2312"/>
          <w:szCs w:val="21"/>
          <w:u w:val="single"/>
        </w:rPr>
        <w:t>　　　　　　　　</w:t>
      </w:r>
    </w:p>
    <w:p w14:paraId="1669B29A">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地址： </w:t>
      </w:r>
      <w:r>
        <w:rPr>
          <w:rFonts w:ascii="仿宋_GB2312" w:hAnsi="仿宋_GB2312" w:eastAsia="仿宋_GB2312" w:cs="仿宋_GB2312"/>
          <w:szCs w:val="21"/>
          <w:u w:val="single"/>
        </w:rPr>
        <w:t>　</w:t>
      </w:r>
      <w:r>
        <w:rPr>
          <w:rFonts w:hint="eastAsia" w:ascii="仿宋" w:hAnsi="仿宋" w:eastAsia="仿宋" w:cs="仿宋"/>
          <w:szCs w:val="21"/>
          <w:highlight w:val="none"/>
          <w:u w:val="single"/>
          <w:lang w:eastAsia="zh-CN"/>
        </w:rPr>
        <w:t>锦州市松山新区锦娘路五金机电城15-2号</w:t>
      </w:r>
      <w:r>
        <w:rPr>
          <w:rFonts w:hint="eastAsia" w:ascii="仿宋" w:hAnsi="仿宋" w:eastAsia="仿宋" w:cs="仿宋"/>
          <w:szCs w:val="21"/>
          <w:highlight w:val="none"/>
          <w:u w:val="single"/>
        </w:rPr>
        <w:t>　</w:t>
      </w:r>
      <w:r>
        <w:rPr>
          <w:rFonts w:ascii="仿宋_GB2312" w:hAnsi="仿宋_GB2312" w:eastAsia="仿宋_GB2312" w:cs="仿宋_GB2312"/>
          <w:szCs w:val="21"/>
          <w:u w:val="single"/>
        </w:rPr>
        <w:t>　</w:t>
      </w:r>
    </w:p>
    <w:p w14:paraId="4C1F152F">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邮箱地址：</w:t>
      </w:r>
      <w:r>
        <w:rPr>
          <w:rFonts w:hint="eastAsia" w:ascii="仿宋" w:hAnsi="仿宋" w:eastAsia="仿宋" w:cs="仿宋"/>
          <w:szCs w:val="21"/>
          <w:u w:val="single"/>
        </w:rPr>
        <w:t>　</w:t>
      </w:r>
      <w:r>
        <w:rPr>
          <w:rFonts w:hint="eastAsia" w:ascii="仿宋" w:hAnsi="仿宋" w:eastAsia="仿宋" w:cs="仿宋"/>
          <w:szCs w:val="21"/>
          <w:highlight w:val="none"/>
          <w:u w:val="single"/>
        </w:rPr>
        <w:t>　jzhxzb@126.com</w:t>
      </w:r>
      <w:r>
        <w:rPr>
          <w:rFonts w:hint="eastAsia" w:ascii="仿宋" w:hAnsi="仿宋" w:eastAsia="仿宋" w:cs="仿宋"/>
          <w:szCs w:val="21"/>
          <w:u w:val="single"/>
        </w:rPr>
        <w:t>　　　　　　　　　</w:t>
      </w:r>
    </w:p>
    <w:p w14:paraId="3D6DDD18">
      <w:pPr>
        <w:adjustRightInd w:val="0"/>
        <w:snapToGrid w:val="0"/>
        <w:spacing w:line="360" w:lineRule="auto"/>
        <w:ind w:firstLine="630" w:firstLineChars="300"/>
        <w:rPr>
          <w:rFonts w:hint="eastAsia" w:ascii="仿宋" w:hAnsi="仿宋" w:eastAsia="仿宋" w:cs="仿宋"/>
          <w:bCs/>
          <w:szCs w:val="21"/>
          <w:u w:val="none"/>
        </w:rPr>
      </w:pPr>
      <w:r>
        <w:rPr>
          <w:rFonts w:hint="eastAsia" w:ascii="仿宋" w:hAnsi="仿宋" w:eastAsia="仿宋" w:cs="仿宋"/>
          <w:bCs/>
          <w:szCs w:val="21"/>
        </w:rPr>
        <w:t xml:space="preserve">开户行： </w:t>
      </w:r>
      <w:r>
        <w:rPr>
          <w:rFonts w:hint="eastAsia" w:ascii="仿宋" w:hAnsi="仿宋" w:eastAsia="仿宋" w:cs="仿宋"/>
          <w:szCs w:val="21"/>
          <w:u w:val="single"/>
        </w:rPr>
        <w:t>　</w:t>
      </w:r>
      <w:r>
        <w:rPr>
          <w:rFonts w:hint="eastAsia" w:ascii="仿宋" w:hAnsi="仿宋" w:eastAsia="仿宋" w:cs="仿宋"/>
          <w:szCs w:val="21"/>
          <w:highlight w:val="none"/>
          <w:u w:val="single"/>
        </w:rPr>
        <w:t>锦州银行股份有限公司锦中支行</w:t>
      </w:r>
      <w:r>
        <w:rPr>
          <w:rFonts w:hint="eastAsia" w:ascii="仿宋" w:hAnsi="仿宋" w:eastAsia="仿宋" w:cs="仿宋"/>
          <w:szCs w:val="21"/>
          <w:u w:val="single"/>
        </w:rPr>
        <w:t>　　　　</w:t>
      </w:r>
      <w:r>
        <w:rPr>
          <w:rFonts w:hint="eastAsia" w:ascii="仿宋" w:hAnsi="仿宋" w:eastAsia="仿宋" w:cs="仿宋"/>
          <w:szCs w:val="21"/>
          <w:u w:val="none"/>
        </w:rPr>
        <w:t>　　　　　</w:t>
      </w:r>
    </w:p>
    <w:p w14:paraId="4CA30301">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账户名称： </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eastAsia="zh-CN"/>
        </w:rPr>
        <w:t>锦州汇信招标代理有限公司</w:t>
      </w:r>
      <w:r>
        <w:rPr>
          <w:rFonts w:hint="eastAsia" w:ascii="仿宋" w:hAnsi="仿宋" w:eastAsia="仿宋" w:cs="仿宋"/>
          <w:szCs w:val="21"/>
          <w:u w:val="single"/>
        </w:rPr>
        <w:t>　　　　　</w:t>
      </w:r>
      <w:r>
        <w:rPr>
          <w:rFonts w:hint="eastAsia" w:ascii="仿宋" w:hAnsi="仿宋" w:eastAsia="仿宋" w:cs="仿宋"/>
          <w:szCs w:val="21"/>
          <w:u w:val="none"/>
        </w:rPr>
        <w:t>　　　　</w:t>
      </w:r>
    </w:p>
    <w:p w14:paraId="4B992C1A">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账号：</w:t>
      </w:r>
      <w:r>
        <w:rPr>
          <w:rFonts w:hint="eastAsia" w:ascii="仿宋" w:hAnsi="仿宋" w:eastAsia="仿宋" w:cs="仿宋"/>
          <w:szCs w:val="21"/>
          <w:u w:val="single"/>
        </w:rPr>
        <w:t>　</w:t>
      </w:r>
      <w:r>
        <w:rPr>
          <w:rFonts w:hint="eastAsia" w:ascii="仿宋" w:hAnsi="仿宋" w:eastAsia="仿宋" w:cs="仿宋"/>
          <w:szCs w:val="21"/>
          <w:highlight w:val="none"/>
          <w:u w:val="single"/>
        </w:rPr>
        <w:t>410100690719160　</w:t>
      </w:r>
      <w:r>
        <w:rPr>
          <w:rFonts w:hint="eastAsia" w:ascii="仿宋" w:hAnsi="仿宋" w:eastAsia="仿宋" w:cs="仿宋"/>
          <w:szCs w:val="21"/>
          <w:u w:val="single"/>
        </w:rPr>
        <w:t>　　　　　　　　　</w:t>
      </w:r>
    </w:p>
    <w:p w14:paraId="63542B34">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3.项目联系方式</w:t>
      </w:r>
    </w:p>
    <w:p w14:paraId="2B33B235">
      <w:pPr>
        <w:adjustRightInd w:val="0"/>
        <w:snapToGrid w:val="0"/>
        <w:spacing w:line="360" w:lineRule="auto"/>
        <w:ind w:left="495" w:firstLine="210" w:firstLineChars="100"/>
        <w:rPr>
          <w:rFonts w:hint="default" w:ascii="仿宋_GB2312" w:hAnsi="仿宋_GB2312" w:eastAsia="仿宋_GB2312" w:cs="仿宋_GB2312"/>
          <w:color w:val="auto"/>
          <w:szCs w:val="21"/>
          <w:u w:val="single"/>
          <w:lang w:val="en-US" w:eastAsia="zh-CN"/>
        </w:rPr>
      </w:pPr>
      <w:r>
        <w:rPr>
          <w:rFonts w:ascii="仿宋_GB2312" w:hAnsi="仿宋_GB2312" w:eastAsia="仿宋_GB2312" w:cs="仿宋_GB2312"/>
          <w:color w:val="auto"/>
          <w:szCs w:val="21"/>
          <w:u w:val="none"/>
        </w:rPr>
        <w:t>项目联系人：</w:t>
      </w:r>
      <w:r>
        <w:rPr>
          <w:rFonts w:hint="eastAsia" w:ascii="仿宋_GB2312" w:hAnsi="仿宋_GB2312" w:eastAsia="仿宋_GB2312" w:cs="仿宋_GB2312"/>
          <w:color w:val="auto"/>
          <w:szCs w:val="21"/>
          <w:u w:val="single"/>
          <w:lang w:val="en-US" w:eastAsia="zh-CN"/>
        </w:rPr>
        <w:t xml:space="preserve">   薛女士   </w:t>
      </w:r>
      <w:r>
        <w:rPr>
          <w:rFonts w:hint="eastAsia" w:ascii="仿宋_GB2312" w:hAnsi="仿宋_GB2312" w:eastAsia="仿宋_GB2312" w:cs="仿宋_GB2312"/>
          <w:color w:val="auto"/>
          <w:szCs w:val="21"/>
          <w:u w:val="none"/>
          <w:lang w:val="en-US" w:eastAsia="zh-CN"/>
        </w:rPr>
        <w:t xml:space="preserve">      </w:t>
      </w:r>
    </w:p>
    <w:p w14:paraId="76087A63">
      <w:pPr>
        <w:adjustRightInd w:val="0"/>
        <w:snapToGrid w:val="0"/>
        <w:spacing w:line="360" w:lineRule="auto"/>
        <w:ind w:left="495" w:firstLine="210" w:firstLineChars="100"/>
        <w:rPr>
          <w:rFonts w:hint="eastAsia" w:ascii="仿宋" w:hAnsi="仿宋" w:eastAsia="仿宋" w:cs="仿宋"/>
          <w:szCs w:val="21"/>
          <w:highlight w:val="none"/>
          <w:u w:val="none"/>
          <w:lang w:val="en-US" w:eastAsia="zh-CN"/>
        </w:rPr>
      </w:pPr>
      <w:r>
        <w:rPr>
          <w:rFonts w:ascii="仿宋_GB2312" w:hAnsi="仿宋_GB2312" w:eastAsia="仿宋_GB2312" w:cs="仿宋_GB2312"/>
          <w:szCs w:val="21"/>
        </w:rPr>
        <w:t>电　话：</w:t>
      </w:r>
      <w:r>
        <w:rPr>
          <w:rFonts w:ascii="仿宋_GB2312" w:hAnsi="仿宋_GB2312" w:eastAsia="仿宋_GB2312" w:cs="仿宋_GB2312"/>
          <w:szCs w:val="21"/>
          <w:u w:val="single"/>
        </w:rPr>
        <w:t>　　</w:t>
      </w:r>
      <w:r>
        <w:rPr>
          <w:rFonts w:hint="eastAsia" w:ascii="仿宋" w:hAnsi="仿宋" w:eastAsia="仿宋" w:cs="仿宋"/>
          <w:szCs w:val="21"/>
          <w:highlight w:val="none"/>
          <w:u w:val="single"/>
          <w:lang w:eastAsia="zh-CN"/>
        </w:rPr>
        <w:t>0416-288</w:t>
      </w:r>
      <w:r>
        <w:rPr>
          <w:rFonts w:hint="eastAsia" w:ascii="仿宋" w:hAnsi="仿宋" w:eastAsia="仿宋" w:cs="仿宋"/>
          <w:szCs w:val="21"/>
          <w:highlight w:val="none"/>
          <w:u w:val="single"/>
          <w:lang w:val="en-US" w:eastAsia="zh-CN"/>
        </w:rPr>
        <w:t>1988</w:t>
      </w:r>
      <w:r>
        <w:rPr>
          <w:rFonts w:ascii="仿宋_GB2312" w:hAnsi="仿宋_GB2312" w:eastAsia="仿宋_GB2312" w:cs="仿宋_GB2312"/>
          <w:szCs w:val="21"/>
          <w:u w:val="single"/>
        </w:rPr>
        <w:t>　</w:t>
      </w:r>
    </w:p>
    <w:p w14:paraId="6B71DD4C">
      <w:pPr>
        <w:widowControl/>
        <w:adjustRightInd w:val="0"/>
        <w:snapToGrid w:val="0"/>
        <w:spacing w:line="360" w:lineRule="auto"/>
        <w:ind w:firstLine="480"/>
        <w:jc w:val="left"/>
        <w:rPr>
          <w:rFonts w:ascii="仿宋_GB2312" w:hAnsi="仿宋_GB2312" w:eastAsia="仿宋_GB2312" w:cs="仿宋_GB2312"/>
          <w:kern w:val="0"/>
          <w:sz w:val="24"/>
        </w:rPr>
      </w:pPr>
    </w:p>
    <w:p w14:paraId="5EFC729E">
      <w:pPr>
        <w:tabs>
          <w:tab w:val="left" w:pos="6393"/>
        </w:tabs>
        <w:bidi w:val="0"/>
        <w:jc w:val="right"/>
        <w:rPr>
          <w:rFonts w:hint="eastAsia" w:ascii="仿宋" w:hAnsi="仿宋" w:eastAsia="仿宋" w:cs="仿宋"/>
          <w:szCs w:val="21"/>
          <w:highlight w:val="none"/>
          <w:u w:val="none"/>
          <w:lang w:val="zh-TW" w:eastAsia="zh-CN"/>
        </w:rPr>
      </w:pPr>
      <w:r>
        <w:rPr>
          <w:rFonts w:hint="eastAsia" w:ascii="仿宋" w:hAnsi="仿宋" w:eastAsia="仿宋" w:cs="仿宋"/>
          <w:szCs w:val="21"/>
          <w:highlight w:val="none"/>
          <w:u w:val="none"/>
          <w:lang w:val="zh-TW" w:eastAsia="zh-CN"/>
        </w:rPr>
        <w:t xml:space="preserve">锦州汇信招标代理有限公司 </w:t>
      </w:r>
    </w:p>
    <w:p w14:paraId="0D5936D9">
      <w:pPr>
        <w:tabs>
          <w:tab w:val="left" w:pos="6393"/>
        </w:tabs>
        <w:bidi w:val="0"/>
        <w:jc w:val="right"/>
        <w:rPr>
          <w:rFonts w:hint="eastAsia" w:ascii="仿宋" w:hAnsi="仿宋" w:eastAsia="仿宋" w:cs="仿宋"/>
          <w:szCs w:val="21"/>
          <w:highlight w:val="green"/>
          <w:u w:val="none"/>
          <w:lang w:val="zh-TW"/>
        </w:rPr>
      </w:pPr>
    </w:p>
    <w:p w14:paraId="6BBF640A">
      <w:pPr>
        <w:tabs>
          <w:tab w:val="left" w:pos="6393"/>
        </w:tabs>
        <w:bidi w:val="0"/>
        <w:jc w:val="right"/>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lang w:val="en-US" w:eastAsia="zh-CN"/>
        </w:rPr>
        <w:t>2025年06月</w:t>
      </w:r>
      <w:r>
        <w:rPr>
          <w:rFonts w:hint="eastAsia" w:ascii="仿宋" w:hAnsi="仿宋" w:cs="仿宋"/>
          <w:color w:val="auto"/>
          <w:szCs w:val="21"/>
          <w:highlight w:val="none"/>
          <w:u w:val="none"/>
          <w:lang w:val="en-US" w:eastAsia="zh-CN"/>
        </w:rPr>
        <w:t>09</w:t>
      </w:r>
      <w:r>
        <w:rPr>
          <w:rFonts w:hint="eastAsia" w:ascii="仿宋" w:hAnsi="仿宋" w:eastAsia="仿宋" w:cs="仿宋"/>
          <w:color w:val="auto"/>
          <w:szCs w:val="21"/>
          <w:highlight w:val="none"/>
          <w:u w:val="none"/>
          <w:lang w:val="en-US" w:eastAsia="zh-CN"/>
        </w:rPr>
        <w:t>日</w:t>
      </w:r>
    </w:p>
    <w:p w14:paraId="3EBB3121">
      <w:bookmarkStart w:id="14" w:name="_GoBack"/>
      <w:bookmarkEnd w:id="1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4EABD">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2F9D0">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B22F9D0">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F24F62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D1BAA"/>
    <w:rsid w:val="6ADD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2025-06-09T06:24:00Z</dcterms:created>
  <dc:creator>Administrator</dc:creator>
  <cp:lastModifiedBy>Administrator</cp:lastModifiedBy>
  <dcterms:modified xsi:type="dcterms:W3CDTF">2025-06-09T06:24:17Z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68851E108BF84119ADD2B7935A2DCCBA_11</vt:lpwstr>
  </property>
  <property fmtid="{D5CDD505-2E9C-101B-9397-08002B2CF9AE}" pid="4" name="KSOTemplateDocerSaveRecord">
    <vt:lpwstr>eyJoZGlkIjoiYjkzNTU4NGVjOTNkMDdlOWFiYjhmYjQ5NTdkZjBjYWQiLCJ1c2VySWQiOiIxOTM4NzU3NDYifQ==</vt:lpwstr>
  </property>
</Properties>
</file>