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5C124">
      <w:pPr>
        <w:spacing w:line="560" w:lineRule="exact"/>
        <w:jc w:val="left"/>
        <w:outlineLvl w:val="0"/>
        <w:rPr>
          <w:rFonts w:hint="eastAsia"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附件2</w:t>
      </w:r>
    </w:p>
    <w:p w14:paraId="23031554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                      关于调课、停课、代课、补课的规定</w:t>
      </w:r>
      <w:bookmarkEnd w:id="0"/>
    </w:p>
    <w:p w14:paraId="36488D03"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一、调课、停课、代课</w:t>
      </w:r>
    </w:p>
    <w:p w14:paraId="2AB0CE43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严禁任课教师擅自调课、停课和自找他人代课。</w:t>
      </w:r>
    </w:p>
    <w:p w14:paraId="39F55692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凡全院性调课、停课，须经主管院长批准，由教务部统一安排。</w:t>
      </w:r>
    </w:p>
    <w:p w14:paraId="4EA1D956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凡涉及两个（或两个以上）二级学院（部）教师与学生的调课、停课、代课，由调停代课申请者填写《锦州医科大学院调停代课申请表》，经教师及学生所在二级学院（部）审核，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_GB2312"/>
          <w:sz w:val="32"/>
          <w:szCs w:val="32"/>
        </w:rPr>
        <w:t>教务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审批，由教务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</w:t>
      </w:r>
      <w:r>
        <w:rPr>
          <w:rFonts w:hint="eastAsia" w:ascii="仿宋_GB2312" w:eastAsia="仿宋_GB2312"/>
          <w:sz w:val="32"/>
          <w:szCs w:val="32"/>
        </w:rPr>
        <w:t>负责安排实施。</w:t>
      </w:r>
    </w:p>
    <w:p w14:paraId="3F4345C2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凡仅涉及一个二级学院教师及学生的调停代课，经二级学院教学副院长审批，教务部备案，由二级学院负责安排实施。</w:t>
      </w:r>
    </w:p>
    <w:p w14:paraId="17C8F11D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任课教师一般不得因公出、私事而调课、停课或代课；因病等需要调课、停课或代课者，须提前三天填写申请单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钉钉上提交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，通过后在教务系统中提交，经学校教务处审批后方可实施。</w:t>
      </w:r>
    </w:p>
    <w:p w14:paraId="1731B1BF"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二、补课</w:t>
      </w:r>
    </w:p>
    <w:p w14:paraId="7C5FE363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凡教学课程表中法定节假日占去的课时，原则上不予补课。</w:t>
      </w:r>
    </w:p>
    <w:p w14:paraId="5E378EA7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凡经批准所停的课时，由批准部门安排补课。</w:t>
      </w:r>
    </w:p>
    <w:p w14:paraId="7A21C076">
      <w:pPr>
        <w:spacing w:line="560" w:lineRule="exact"/>
        <w:ind w:firstLine="640" w:firstLineChars="200"/>
        <w:jc w:val="left"/>
        <w:outlineLvl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三、督促检查</w:t>
      </w:r>
    </w:p>
    <w:p w14:paraId="7A4EB096">
      <w:pPr>
        <w:numPr>
          <w:ilvl w:val="0"/>
          <w:numId w:val="1"/>
        </w:numPr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学院应切实掌握本单位教师、学生每天课程安排情况，对教学秩序要认真检查(含教师授课、学生上课)，在部门工作总结中应包括本单位教学检查情况。</w:t>
      </w:r>
    </w:p>
    <w:p w14:paraId="740F4365">
      <w:r>
        <w:rPr>
          <w:rFonts w:hint="eastAsia" w:ascii="仿宋_GB2312" w:eastAsia="仿宋_GB2312"/>
          <w:sz w:val="32"/>
          <w:szCs w:val="32"/>
        </w:rPr>
        <w:t>教务部与党委学生工作部要经常进行检查，对违犯上述规定，人为造成教学秩序混乱者，按相应教学事故论处。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77383"/>
    <w:multiLevelType w:val="singleLevel"/>
    <w:tmpl w:val="13C7738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90F73"/>
    <w:rsid w:val="09AB1C33"/>
    <w:rsid w:val="19875F8D"/>
    <w:rsid w:val="27347A60"/>
    <w:rsid w:val="2CF745D5"/>
    <w:rsid w:val="325A72CE"/>
    <w:rsid w:val="3FE4166E"/>
    <w:rsid w:val="430C2A5A"/>
    <w:rsid w:val="4FC41D15"/>
    <w:rsid w:val="555E422A"/>
    <w:rsid w:val="5E490F73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2025-01-20T03:02:00Z</dcterms:created>
  <dc:creator>华睿科技</dc:creator>
  <cp:lastModifiedBy>华睿科技</cp:lastModifiedBy>
  <dcterms:modified xsi:type="dcterms:W3CDTF">2025-01-20T03:03:42Z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32A9F00CABEC48E6B595050E9528F40A_11</vt:lpwstr>
  </property>
  <property fmtid="{D5CDD505-2E9C-101B-9397-08002B2CF9AE}" pid="4" name="KSOTemplateDocerSaveRecord">
    <vt:lpwstr>eyJoZGlkIjoiMTQ5MzVhYjVhMmMzMmI5MzEyYWJiNDMxMzczOWQyN2UifQ==</vt:lpwstr>
  </property>
</Properties>
</file>