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after="300" w:afterAutospacing="0" w:line="660" w:lineRule="exact"/>
        <w:ind w:left="0" w:firstLine="0"/>
        <w:jc w:val="center"/>
        <w:textAlignment w:val="auto"/>
        <w:rPr>
          <w:rFonts w:ascii="微软雅黑" w:hAnsi="微软雅黑" w:eastAsia="微软雅黑" w:cs="微软雅黑"/>
          <w:i w:val="0"/>
          <w:iCs w:val="0"/>
          <w:caps w:val="0"/>
          <w:color w:val="000000"/>
          <w:spacing w:val="0"/>
        </w:rPr>
      </w:pPr>
      <w:r>
        <w:rPr>
          <w:rFonts w:hint="eastAsia" w:ascii="方正公文小标宋" w:hAnsi="方正公文小标宋" w:eastAsia="方正公文小标宋" w:cs="方正公文小标宋"/>
          <w:b w:val="0"/>
          <w:bCs w:val="0"/>
          <w:sz w:val="44"/>
          <w:szCs w:val="44"/>
          <w:lang w:val="en-US" w:eastAsia="zh-CN"/>
        </w:rPr>
        <w:t>关于发布2024年锦州医科大学附属第三医院住院医师规范化培训第二批次志愿填报的公告</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firstLine="640" w:firstLineChars="200"/>
        <w:jc w:val="both"/>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rPr>
        <w:t>2024年度辽宁省住院医师规范化培训招收理论考试及第一批次面试工作已经结束，现将第</w:t>
      </w:r>
      <w:r>
        <w:rPr>
          <w:rFonts w:hint="eastAsia" w:ascii="Times New Roman" w:hAnsi="Times New Roman" w:eastAsia="仿宋_GB2312" w:cs="Times New Roman"/>
          <w:i w:val="0"/>
          <w:iCs w:val="0"/>
          <w:caps w:val="0"/>
          <w:color w:val="000000"/>
          <w:spacing w:val="0"/>
          <w:sz w:val="32"/>
          <w:szCs w:val="32"/>
          <w:shd w:val="clear" w:fill="FFFFFF"/>
          <w:lang w:val="en-US" w:eastAsia="zh-CN"/>
        </w:rPr>
        <w:t>二</w:t>
      </w:r>
      <w:r>
        <w:rPr>
          <w:rFonts w:hint="default" w:ascii="Times New Roman" w:hAnsi="Times New Roman" w:eastAsia="仿宋_GB2312" w:cs="Times New Roman"/>
          <w:i w:val="0"/>
          <w:iCs w:val="0"/>
          <w:caps w:val="0"/>
          <w:color w:val="000000"/>
          <w:spacing w:val="0"/>
          <w:sz w:val="32"/>
          <w:szCs w:val="32"/>
          <w:shd w:val="clear" w:fill="FFFFFF"/>
        </w:rPr>
        <w:t>批次</w:t>
      </w:r>
      <w:r>
        <w:rPr>
          <w:rFonts w:hint="eastAsia" w:ascii="Times New Roman" w:hAnsi="Times New Roman" w:eastAsia="仿宋_GB2312" w:cs="Times New Roman"/>
          <w:i w:val="0"/>
          <w:iCs w:val="0"/>
          <w:caps w:val="0"/>
          <w:color w:val="000000"/>
          <w:spacing w:val="0"/>
          <w:sz w:val="32"/>
          <w:szCs w:val="32"/>
          <w:shd w:val="clear" w:fill="FFFFFF"/>
          <w:lang w:val="en-US" w:eastAsia="zh-CN"/>
        </w:rPr>
        <w:t>志愿填报通知如下：</w:t>
      </w:r>
    </w:p>
    <w:p>
      <w:pPr>
        <w:keepNext w:val="0"/>
        <w:keepLines w:val="0"/>
        <w:widowControl/>
        <w:numPr>
          <w:ilvl w:val="0"/>
          <w:numId w:val="1"/>
        </w:numPr>
        <w:suppressLineNumbers w:val="0"/>
        <w:shd w:val="clear"/>
        <w:spacing w:before="0" w:beforeAutospacing="0" w:after="0" w:afterAutospacing="0" w:line="560" w:lineRule="atLeast"/>
        <w:ind w:left="0" w:right="0" w:firstLine="641"/>
        <w:jc w:val="both"/>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志愿填报</w:t>
      </w:r>
    </w:p>
    <w:p>
      <w:pPr>
        <w:keepNext w:val="0"/>
        <w:keepLines w:val="0"/>
        <w:widowControl/>
        <w:numPr>
          <w:ilvl w:val="0"/>
          <w:numId w:val="0"/>
        </w:numPr>
        <w:suppressLineNumbers w:val="0"/>
        <w:shd w:val="clear"/>
        <w:spacing w:before="0" w:beforeAutospacing="0" w:after="0" w:afterAutospacing="0" w:line="560" w:lineRule="atLeast"/>
        <w:ind w:right="0" w:rightChars="0" w:firstLine="640" w:firstLineChars="200"/>
        <w:jc w:val="both"/>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理论考试达到合格分数线且第一批次未被录取的考生（含面试未参加、面试未通过等情况）可根据发布的第二批次招收计划，于7月1日-7月2日在省医学教育管理平台</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6"/>
          <w:rFonts w:hint="eastAsia" w:ascii="仿宋" w:hAnsi="仿宋" w:eastAsia="仿宋" w:cs="仿宋"/>
          <w:sz w:val="32"/>
          <w:szCs w:val="32"/>
        </w:rPr>
        <w:t>http://218.60.153.241/login</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个人账号下进行志愿填报。不再进行材料提交及审核。</w:t>
      </w:r>
    </w:p>
    <w:p>
      <w:pPr>
        <w:keepNext w:val="0"/>
        <w:keepLines w:val="0"/>
        <w:widowControl/>
        <w:numPr>
          <w:ilvl w:val="0"/>
          <w:numId w:val="0"/>
        </w:numPr>
        <w:suppressLineNumbers w:val="0"/>
        <w:shd w:val="clear"/>
        <w:spacing w:before="0" w:beforeAutospacing="0" w:after="0" w:afterAutospacing="0" w:line="560" w:lineRule="atLeast"/>
        <w:ind w:right="0" w:rightChars="0" w:firstLine="640" w:firstLineChars="200"/>
        <w:jc w:val="both"/>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eastAsia" w:ascii="黑体" w:hAnsi="黑体" w:eastAsia="黑体" w:cs="黑体"/>
          <w:b w:val="0"/>
          <w:bCs w:val="0"/>
          <w:sz w:val="32"/>
          <w:szCs w:val="32"/>
          <w:lang w:val="en-US" w:eastAsia="zh-CN"/>
        </w:rPr>
        <w:t>二、第二批次招收计划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401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vAlign w:val="center"/>
          </w:tcPr>
          <w:p>
            <w:pPr>
              <w:numPr>
                <w:ilvl w:val="-1"/>
                <w:numId w:val="0"/>
              </w:numPr>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4016"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专业基地</w:t>
            </w:r>
          </w:p>
        </w:tc>
        <w:tc>
          <w:tcPr>
            <w:tcW w:w="2840"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招收计划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vAlign w:val="center"/>
          </w:tcPr>
          <w:p>
            <w:pPr>
              <w:numPr>
                <w:ilvl w:val="-1"/>
                <w:numId w:val="0"/>
              </w:numPr>
              <w:spacing w:line="24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4016"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妇产科</w:t>
            </w:r>
          </w:p>
        </w:tc>
        <w:tc>
          <w:tcPr>
            <w:tcW w:w="2840"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vAlign w:val="center"/>
          </w:tcPr>
          <w:p>
            <w:pPr>
              <w:numPr>
                <w:ilvl w:val="-1"/>
                <w:numId w:val="0"/>
              </w:numPr>
              <w:spacing w:line="24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4016"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放射肿瘤科</w:t>
            </w:r>
          </w:p>
        </w:tc>
        <w:tc>
          <w:tcPr>
            <w:tcW w:w="2840"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vAlign w:val="center"/>
          </w:tcPr>
          <w:p>
            <w:pPr>
              <w:numPr>
                <w:ilvl w:val="-1"/>
                <w:numId w:val="0"/>
              </w:numPr>
              <w:spacing w:line="24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4016"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检验医学科</w:t>
            </w:r>
          </w:p>
        </w:tc>
        <w:tc>
          <w:tcPr>
            <w:tcW w:w="2840"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7人</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三、招收录取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（一）权重成绩计算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论考试和面试分别以百分制计分，理论考试合格分数线由省里统一划定，面试合格分数线为60分。理论和面试均通过分数线的，按照“公平公正、择优录取”的原则，依据总成绩（理论成绩×60%+面试成绩×40%）由高到低确定录取对象。录取工作向贫困地区、基层地区、民族地区适当倾斜，优先录取紧缺专业人员。同等条件下，总成绩相同优先录取面试成绩分数高者。</w:t>
      </w:r>
    </w:p>
    <w:p>
      <w:pPr>
        <w:keepNext w:val="0"/>
        <w:keepLines w:val="0"/>
        <w:widowControl/>
        <w:numPr>
          <w:ilvl w:val="0"/>
          <w:numId w:val="0"/>
        </w:numPr>
        <w:suppressLineNumbers w:val="0"/>
        <w:shd w:val="clear"/>
        <w:spacing w:before="0" w:beforeAutospacing="0" w:after="0" w:afterAutospacing="0" w:line="560" w:lineRule="atLeast"/>
        <w:ind w:left="641" w:leftChars="0" w:right="0" w:rightChars="0"/>
        <w:jc w:val="both"/>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四、面试</w:t>
      </w:r>
    </w:p>
    <w:p>
      <w:pPr>
        <w:keepNext w:val="0"/>
        <w:keepLines w:val="0"/>
        <w:widowControl/>
        <w:numPr>
          <w:ilvl w:val="0"/>
          <w:numId w:val="0"/>
        </w:numPr>
        <w:suppressLineNumbers w:val="0"/>
        <w:shd w:val="clear"/>
        <w:spacing w:before="0" w:beforeAutospacing="0" w:after="0" w:afterAutospacing="0" w:line="560" w:lineRule="atLeast"/>
        <w:ind w:right="0" w:rightChars="0" w:firstLine="640" w:firstLineChars="20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7月3日-7月8日培训基地完成第二批次面试。具体面试时间</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由辽宁省卫健委统一发布，</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请关注省医学教育管理平台</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6"/>
          <w:rFonts w:hint="eastAsia" w:ascii="仿宋" w:hAnsi="仿宋" w:eastAsia="仿宋" w:cs="仿宋"/>
          <w:sz w:val="32"/>
          <w:szCs w:val="32"/>
        </w:rPr>
        <w:t>http://218.60.153.241/login</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公告。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（一）培训保障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1.我院</w:t>
      </w:r>
      <w:r>
        <w:rPr>
          <w:rFonts w:hint="eastAsia" w:ascii="仿宋_GB2312" w:hAnsi="仿宋_GB2312" w:eastAsia="仿宋_GB2312" w:cs="仿宋_GB2312"/>
          <w:sz w:val="32"/>
          <w:szCs w:val="32"/>
          <w:lang w:val="en-US" w:eastAsia="zh-CN"/>
        </w:rPr>
        <w:t>设置床位1350余张，下设临床科室40个</w:t>
      </w:r>
      <w:r>
        <w:rPr>
          <w:rFonts w:hint="eastAsia" w:ascii="仿宋_GB2312" w:hAnsi="仿宋_GB2312" w:eastAsia="仿宋_GB2312" w:cs="仿宋_GB2312"/>
          <w:color w:val="auto"/>
          <w:sz w:val="32"/>
          <w:szCs w:val="32"/>
          <w:lang w:val="en-US" w:eastAsia="zh-CN"/>
        </w:rPr>
        <w:t>，医技科室14个，指导教师200余名，</w:t>
      </w:r>
      <w:r>
        <w:rPr>
          <w:rFonts w:hint="eastAsia" w:ascii="仿宋_GB2312" w:hAnsi="仿宋_GB2312" w:eastAsia="仿宋_GB2312" w:cs="仿宋_GB2312"/>
          <w:sz w:val="32"/>
          <w:szCs w:val="32"/>
          <w:lang w:val="en-US" w:eastAsia="zh-CN"/>
        </w:rPr>
        <w:t>能够保证学员的管床数及指导教师的合理带教数，同时医院不断完善信息化建设提高培训质量，现有锦州医科大学电子图书馆、《考试管理系统》、《住院医师规范化培训管理系统》、《临床思维训练系统》、《执业医师考试题库模块》等软件供学员学习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2.临床技能培训中心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锦州医科大学第三临床技能综合训练中心，成立于2014年9月。为加强临床技能综合训练中心建设，2017年，医院对临床技能中心进行扩建，总面积由原来的214 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扩建到现在的1600 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，仪器设备800台件，总投入660万元。中心下设四个训练平台，为临床基本技能训练平台、麻醉急救技能训练平台、医学影像技能训练平台、医学检验技能训练平台，能够满足不同专业学员的技能培训及训练。</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（二）待遇保障</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单位培训人员及社会学员均享受国家补助1667元/月，紧缺专业学员均享受省级补助1.1万/年。</w:t>
      </w:r>
      <w:r>
        <w:rPr>
          <w:rFonts w:hint="eastAsia" w:ascii="仿宋" w:hAnsi="仿宋" w:eastAsia="仿宋" w:cs="仿宋"/>
          <w:sz w:val="32"/>
          <w:szCs w:val="32"/>
          <w:lang w:val="en-US" w:eastAsia="zh-CN"/>
        </w:rPr>
        <w:t>现与社会学员签订劳务派遣合同，缴纳五险一金。</w:t>
      </w:r>
    </w:p>
    <w:tbl>
      <w:tblPr>
        <w:tblStyle w:val="3"/>
        <w:tblW w:w="5523" w:type="pct"/>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5"/>
        <w:gridCol w:w="1304"/>
        <w:gridCol w:w="1415"/>
        <w:gridCol w:w="468"/>
        <w:gridCol w:w="293"/>
        <w:gridCol w:w="468"/>
        <w:gridCol w:w="1501"/>
        <w:gridCol w:w="1629"/>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住院医师身份</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基本工资（不含各级财政补助，由医院支付的资金，没扣除社会保险等之前的金额）</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社会保险</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餐补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住宿</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夜班费</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公积金</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其他</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月收入（不含各级财政补助，扣除各种保险后，每月实发资金）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本单位培训人员</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1.合同制1000元/月；</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2.同工同酬合同制：</w:t>
            </w:r>
            <w:r>
              <w:rPr>
                <w:rFonts w:hint="eastAsia" w:ascii="宋体" w:hAnsi="宋体" w:eastAsia="宋体" w:cs="宋体"/>
                <w:i w:val="0"/>
                <w:iCs w:val="0"/>
                <w:color w:val="000000"/>
                <w:sz w:val="13"/>
                <w:szCs w:val="13"/>
                <w:u w:val="none"/>
                <w:lang w:val="en-US" w:eastAsia="zh-CN"/>
              </w:rPr>
              <w:t>2200</w:t>
            </w:r>
            <w:r>
              <w:rPr>
                <w:rFonts w:hint="eastAsia" w:ascii="宋体" w:hAnsi="宋体" w:eastAsia="宋体" w:cs="宋体"/>
                <w:i w:val="0"/>
                <w:iCs w:val="0"/>
                <w:color w:val="000000"/>
                <w:sz w:val="13"/>
                <w:szCs w:val="13"/>
                <w:u w:val="none"/>
              </w:rPr>
              <w:t>元/月</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五险：合同制376元/月，同工同酬608元/月</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60元/月</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50元/个</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合同制160元/月，同工同酬</w:t>
            </w:r>
            <w:r>
              <w:rPr>
                <w:rFonts w:hint="eastAsia" w:ascii="宋体" w:hAnsi="宋体" w:eastAsia="宋体" w:cs="宋体"/>
                <w:i w:val="0"/>
                <w:iCs w:val="0"/>
                <w:color w:val="000000"/>
                <w:sz w:val="13"/>
                <w:szCs w:val="13"/>
                <w:u w:val="none"/>
                <w:lang w:val="en-US" w:eastAsia="zh-CN"/>
              </w:rPr>
              <w:t>合同制</w:t>
            </w:r>
            <w:r>
              <w:rPr>
                <w:rFonts w:hint="eastAsia" w:ascii="宋体" w:hAnsi="宋体" w:eastAsia="宋体" w:cs="宋体"/>
                <w:i w:val="0"/>
                <w:iCs w:val="0"/>
                <w:color w:val="000000"/>
                <w:sz w:val="13"/>
                <w:szCs w:val="13"/>
                <w:u w:val="none"/>
              </w:rPr>
              <w:t>240元/月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紧缺专业300元/月，其他专业社会学员200元/月</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lang w:val="en-US" w:eastAsia="zh-CN"/>
              </w:rPr>
            </w:pPr>
            <w:r>
              <w:rPr>
                <w:rFonts w:hint="eastAsia" w:ascii="宋体" w:hAnsi="宋体" w:eastAsia="宋体" w:cs="宋体"/>
                <w:i w:val="0"/>
                <w:iCs w:val="0"/>
                <w:color w:val="000000"/>
                <w:sz w:val="13"/>
                <w:szCs w:val="13"/>
                <w:u w:val="none"/>
                <w:lang w:val="en-US" w:eastAsia="zh-CN"/>
              </w:rPr>
              <w:t>1.合同制：624元/月+科室绩效奖金；</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2"/>
                <w:sz w:val="21"/>
                <w:szCs w:val="21"/>
                <w:lang w:val="en-US" w:eastAsia="zh-CN" w:bidi="ar-SA"/>
              </w:rPr>
            </w:pPr>
            <w:r>
              <w:rPr>
                <w:rFonts w:hint="eastAsia" w:ascii="宋体" w:hAnsi="宋体" w:eastAsia="宋体" w:cs="宋体"/>
                <w:i w:val="0"/>
                <w:iCs w:val="0"/>
                <w:color w:val="000000"/>
                <w:sz w:val="13"/>
                <w:szCs w:val="13"/>
                <w:u w:val="none"/>
                <w:lang w:val="en-US" w:eastAsia="zh-CN"/>
              </w:rPr>
              <w:t>2.同工同酬合同制：1850元+科室绩效奖金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外单位委培人员</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委培单位发放</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委培单位缴纳</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60元/月</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iCs w:val="0"/>
                <w:color w:val="000000"/>
                <w:sz w:val="13"/>
                <w:szCs w:val="13"/>
                <w:u w:val="none"/>
                <w:lang w:val="en-US" w:eastAsia="zh-CN"/>
              </w:rPr>
            </w:pPr>
            <w:r>
              <w:rPr>
                <w:rFonts w:hint="eastAsia" w:ascii="宋体" w:hAnsi="宋体" w:eastAsia="宋体" w:cs="宋体"/>
                <w:i w:val="0"/>
                <w:iCs w:val="0"/>
                <w:color w:val="000000"/>
                <w:sz w:val="13"/>
                <w:szCs w:val="13"/>
                <w:u w:val="none"/>
                <w:lang w:val="en-US" w:eastAsia="zh-CN"/>
              </w:rPr>
              <w:t>免费提供住宿</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50元/个</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委培单位缴纳</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紧缺专业300元/月，其他专业社会学员200元/月</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3"/>
                <w:szCs w:val="13"/>
                <w:u w:val="none"/>
                <w:lang w:val="en-US" w:eastAsia="zh-CN" w:bidi="ar"/>
              </w:rPr>
              <w:t>委培单位发放+我院500-600元/月，科室绩效奖金由科室按科室工作情况发放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社会人员</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lang w:val="en-US" w:eastAsia="zh-CN"/>
              </w:rPr>
              <w:t>1.</w:t>
            </w:r>
            <w:r>
              <w:rPr>
                <w:rFonts w:hint="eastAsia" w:ascii="宋体" w:hAnsi="宋体" w:eastAsia="宋体" w:cs="宋体"/>
                <w:i w:val="0"/>
                <w:iCs w:val="0"/>
                <w:color w:val="000000"/>
                <w:sz w:val="13"/>
                <w:szCs w:val="13"/>
                <w:u w:val="none"/>
              </w:rPr>
              <w:t>紧缺专业：有执业医师证2200元/月，无执业医师证2000元/月；</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lang w:val="en-US" w:eastAsia="zh-CN"/>
              </w:rPr>
              <w:t>2.</w:t>
            </w:r>
            <w:r>
              <w:rPr>
                <w:rFonts w:hint="eastAsia" w:ascii="宋体" w:hAnsi="宋体" w:eastAsia="宋体" w:cs="宋体"/>
                <w:i w:val="0"/>
                <w:iCs w:val="0"/>
                <w:color w:val="000000"/>
                <w:sz w:val="13"/>
                <w:szCs w:val="13"/>
                <w:u w:val="none"/>
              </w:rPr>
              <w:t>非紧缺专业：有执业医师证1200元/月，无执业医师证1000元/月</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iCs w:val="0"/>
                <w:color w:val="000000"/>
                <w:sz w:val="13"/>
                <w:szCs w:val="13"/>
                <w:u w:val="none"/>
                <w:lang w:val="en-US" w:eastAsia="zh-CN"/>
              </w:rPr>
            </w:pPr>
            <w:r>
              <w:rPr>
                <w:rFonts w:hint="eastAsia" w:ascii="宋体" w:hAnsi="宋体" w:eastAsia="宋体" w:cs="宋体"/>
                <w:i w:val="0"/>
                <w:iCs w:val="0"/>
                <w:color w:val="000000"/>
                <w:sz w:val="13"/>
                <w:szCs w:val="13"/>
                <w:u w:val="none"/>
                <w:lang w:val="en-US" w:eastAsia="zh-CN"/>
              </w:rPr>
              <w:t>根据当年医保缴费标准缴纳居民医疗保险</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60元/月</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iCs w:val="0"/>
                <w:color w:val="000000"/>
                <w:sz w:val="13"/>
                <w:szCs w:val="13"/>
                <w:u w:val="none"/>
                <w:lang w:val="en-US" w:eastAsia="zh-CN"/>
              </w:rPr>
            </w:pPr>
            <w:r>
              <w:rPr>
                <w:rFonts w:hint="eastAsia" w:ascii="宋体" w:hAnsi="宋体" w:eastAsia="宋体" w:cs="宋体"/>
                <w:i w:val="0"/>
                <w:iCs w:val="0"/>
                <w:color w:val="000000"/>
                <w:sz w:val="13"/>
                <w:szCs w:val="13"/>
                <w:u w:val="none"/>
                <w:lang w:val="en-US" w:eastAsia="zh-CN"/>
              </w:rPr>
              <w:t>免费提供住宿</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50元/个</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iCs w:val="0"/>
                <w:color w:val="000000"/>
                <w:sz w:val="13"/>
                <w:szCs w:val="13"/>
                <w:u w:val="none"/>
                <w:lang w:val="en-US" w:eastAsia="zh-CN"/>
              </w:rPr>
            </w:pPr>
            <w:r>
              <w:rPr>
                <w:rFonts w:hint="eastAsia" w:ascii="宋体" w:hAnsi="宋体" w:eastAsia="宋体" w:cs="宋体"/>
                <w:i w:val="0"/>
                <w:iCs w:val="0"/>
                <w:color w:val="000000"/>
                <w:sz w:val="13"/>
                <w:szCs w:val="13"/>
                <w:u w:val="none"/>
                <w:lang w:val="en-US" w:eastAsia="zh-CN"/>
              </w:rPr>
              <w:t>按照当年公积金缴费标准缴纳公积金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紧缺专业300元/月，其他专业社会学员200元/月</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lang w:val="en-US" w:eastAsia="zh-CN"/>
              </w:rPr>
              <w:t>1.</w:t>
            </w:r>
            <w:r>
              <w:rPr>
                <w:rFonts w:hint="eastAsia" w:ascii="宋体" w:hAnsi="宋体" w:eastAsia="宋体" w:cs="宋体"/>
                <w:i w:val="0"/>
                <w:iCs w:val="0"/>
                <w:color w:val="000000"/>
                <w:sz w:val="13"/>
                <w:szCs w:val="13"/>
                <w:u w:val="none"/>
              </w:rPr>
              <w:t>紧缺专业：有执业医师证1800-2100元/月，无执业证约1600元/月；</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lang w:val="en-US" w:eastAsia="zh-CN"/>
              </w:rPr>
              <w:t>2.</w:t>
            </w:r>
            <w:r>
              <w:rPr>
                <w:rFonts w:hint="eastAsia" w:ascii="宋体" w:hAnsi="宋体" w:eastAsia="宋体" w:cs="宋体"/>
                <w:i w:val="0"/>
                <w:iCs w:val="0"/>
                <w:color w:val="000000"/>
                <w:sz w:val="13"/>
                <w:szCs w:val="13"/>
                <w:u w:val="none"/>
              </w:rPr>
              <w:t>非紧缺专业：有执业医师证800-1100元/月，无执业证约800元/月，</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科室绩效奖金由科室按科室工作情况发放</w:t>
            </w: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3" w:firstLineChars="200"/>
        <w:rPr>
          <w:rFonts w:hint="eastAsia" w:ascii="楷体" w:hAnsi="楷体" w:eastAsia="楷体" w:cs="楷体"/>
          <w:b/>
          <w:bCs/>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3" w:firstLineChars="200"/>
        <w:rPr>
          <w:rFonts w:hint="eastAsia" w:ascii="楷体" w:hAnsi="楷体" w:eastAsia="楷体" w:cs="楷体"/>
          <w:b/>
          <w:bCs/>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3" w:firstLineChars="200"/>
        <w:rPr>
          <w:rFonts w:hint="eastAsia" w:ascii="楷体" w:hAnsi="楷体" w:eastAsia="楷体" w:cs="楷体"/>
          <w:b/>
          <w:bCs/>
          <w:sz w:val="32"/>
          <w:szCs w:val="32"/>
          <w:lang w:val="en-US" w:eastAsia="zh-CN"/>
        </w:rPr>
      </w:pPr>
      <w:bookmarkStart w:id="0" w:name="_GoBack"/>
      <w:bookmarkEnd w:id="0"/>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（三）“两个同等对待”政策落实</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面向社会招收的普通高校应届毕业生培训对象培训合格当年在医疗卫生机构就业的，在招聘、派遣、落户等方面，按当年应届毕业生同等对待。</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对经住培合格的本科学历临床医师，在人员招聘、职称晋升、岗位聘用、薪酬待遇等方面，与临床医学、中医专业学位硕士研究生同等对待。</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锦州医科大学附属第三医院-住院医师规培管理部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联系人：王老师、苏老师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电话： 15904161661、18741650802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咨询时间：工作日  上午 8:00—11:00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下午13:00—16:00</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olor w:val="FF0000"/>
          <w:sz w:val="32"/>
          <w:szCs w:val="32"/>
          <w:lang w:val="en-US" w:eastAsia="zh-CN"/>
        </w:rPr>
      </w:pPr>
    </w:p>
    <w:p>
      <w:pPr>
        <w:rPr>
          <w:rFonts w:hint="eastAsia" w:ascii="PingFangTC-light" w:hAnsi="PingFangTC-light"/>
          <w:color w:val="C00000"/>
          <w:spacing w:val="16"/>
          <w:shd w:val="clear" w:color="auto" w:fill="FFF8F4"/>
        </w:rPr>
      </w:pPr>
    </w:p>
    <w:p>
      <w:pPr>
        <w:rPr>
          <w:rFonts w:hint="eastAsia" w:ascii="PingFangTC-light" w:hAnsi="PingFangTC-light"/>
          <w:color w:val="C00000"/>
          <w:spacing w:val="16"/>
          <w:shd w:val="clear" w:color="auto" w:fill="FFF8F4"/>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sz w:val="32"/>
          <w:szCs w:val="32"/>
          <w:lang w:val="en-US" w:eastAsia="zh-CN"/>
        </w:rPr>
        <w:t xml:space="preserve">锦州医科大学附属第三医院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二〇二四年七月一日</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jc w:val="both"/>
        <w:rPr>
          <w:rFonts w:hint="eastAsia" w:ascii="仿宋" w:hAnsi="仿宋" w:eastAsia="仿宋" w:cs="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045DE2-FAD1-4F09-AE95-FE2D15262B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embedRegular r:id="rId2" w:fontKey="{F280D902-2866-4CC7-B27E-9C971458C4F8}"/>
  </w:font>
  <w:font w:name="方正公文小标宋">
    <w:panose1 w:val="02000500000000000000"/>
    <w:charset w:val="86"/>
    <w:family w:val="auto"/>
    <w:pitch w:val="default"/>
    <w:sig w:usb0="A00002BF" w:usb1="38CF7CFA" w:usb2="00000016" w:usb3="00000000" w:csb0="00040001" w:csb1="00000000"/>
    <w:embedRegular r:id="rId3" w:fontKey="{003557D3-3DB8-48A9-98A0-9D693156A119}"/>
  </w:font>
  <w:font w:name="仿宋_GB2312">
    <w:panose1 w:val="02010609030101010101"/>
    <w:charset w:val="86"/>
    <w:family w:val="auto"/>
    <w:pitch w:val="default"/>
    <w:sig w:usb0="00000001" w:usb1="080E0000" w:usb2="00000000" w:usb3="00000000" w:csb0="00040000" w:csb1="00000000"/>
    <w:embedRegular r:id="rId4" w:fontKey="{16830379-3E6D-4745-840B-A05ED0DA8A36}"/>
  </w:font>
  <w:font w:name="仿宋">
    <w:panose1 w:val="02010609060101010101"/>
    <w:charset w:val="86"/>
    <w:family w:val="auto"/>
    <w:pitch w:val="default"/>
    <w:sig w:usb0="800002BF" w:usb1="38CF7CFA" w:usb2="00000016" w:usb3="00000000" w:csb0="00040001" w:csb1="00000000"/>
    <w:embedRegular r:id="rId5" w:fontKey="{3123804B-0A16-4F99-9059-5F24E1FEAD81}"/>
  </w:font>
  <w:font w:name="楷体">
    <w:panose1 w:val="02010609060101010101"/>
    <w:charset w:val="86"/>
    <w:family w:val="auto"/>
    <w:pitch w:val="default"/>
    <w:sig w:usb0="800002BF" w:usb1="38CF7CFA" w:usb2="00000016" w:usb3="00000000" w:csb0="00040001" w:csb1="00000000"/>
    <w:embedRegular r:id="rId6" w:fontKey="{8C155E49-2CF5-4600-B312-BB1132C55517}"/>
  </w:font>
  <w:font w:name="PingFangTC-light">
    <w:altName w:val="Times New Roman"/>
    <w:panose1 w:val="00000000000000000000"/>
    <w:charset w:val="00"/>
    <w:family w:val="roman"/>
    <w:pitch w:val="default"/>
    <w:sig w:usb0="00000000" w:usb1="00000000" w:usb2="00000000" w:usb3="00000000" w:csb0="00000000" w:csb1="00000000"/>
    <w:embedRegular r:id="rId7" w:fontKey="{59C34B67-B409-4F5C-840E-DE556193DB86}"/>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2551E"/>
    <w:multiLevelType w:val="singleLevel"/>
    <w:tmpl w:val="28F25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DM4YzI1NGRmMmZkNmI1YTgyYTczMGUyZmEzNTEifQ=="/>
  </w:docVars>
  <w:rsids>
    <w:rsidRoot w:val="5E285B8F"/>
    <w:rsid w:val="00457CD7"/>
    <w:rsid w:val="016E7E4A"/>
    <w:rsid w:val="04C37A1F"/>
    <w:rsid w:val="0588333D"/>
    <w:rsid w:val="059D5C1A"/>
    <w:rsid w:val="07081504"/>
    <w:rsid w:val="07E12F55"/>
    <w:rsid w:val="08290517"/>
    <w:rsid w:val="09C474A0"/>
    <w:rsid w:val="113D1C4C"/>
    <w:rsid w:val="14060DE1"/>
    <w:rsid w:val="16DD090D"/>
    <w:rsid w:val="1B362FB2"/>
    <w:rsid w:val="22485028"/>
    <w:rsid w:val="22CC21EE"/>
    <w:rsid w:val="22D30398"/>
    <w:rsid w:val="235D0631"/>
    <w:rsid w:val="23AB21FD"/>
    <w:rsid w:val="29C4731D"/>
    <w:rsid w:val="2CAB6F79"/>
    <w:rsid w:val="2DA82AB1"/>
    <w:rsid w:val="2DF43F79"/>
    <w:rsid w:val="32270449"/>
    <w:rsid w:val="345C1A8B"/>
    <w:rsid w:val="34C53EB2"/>
    <w:rsid w:val="37521BDE"/>
    <w:rsid w:val="39736669"/>
    <w:rsid w:val="3A3B7187"/>
    <w:rsid w:val="3B5F78C4"/>
    <w:rsid w:val="4237456A"/>
    <w:rsid w:val="46AE022E"/>
    <w:rsid w:val="4968786D"/>
    <w:rsid w:val="4B6C752E"/>
    <w:rsid w:val="4FAE3B00"/>
    <w:rsid w:val="50903080"/>
    <w:rsid w:val="544669FD"/>
    <w:rsid w:val="565C42B5"/>
    <w:rsid w:val="583A0626"/>
    <w:rsid w:val="5DFD247F"/>
    <w:rsid w:val="5E285B8F"/>
    <w:rsid w:val="5F2560F4"/>
    <w:rsid w:val="60A85B1F"/>
    <w:rsid w:val="62422518"/>
    <w:rsid w:val="66A971B9"/>
    <w:rsid w:val="68101ADD"/>
    <w:rsid w:val="68826228"/>
    <w:rsid w:val="68AB69D7"/>
    <w:rsid w:val="6986470B"/>
    <w:rsid w:val="698F05F6"/>
    <w:rsid w:val="6B655563"/>
    <w:rsid w:val="6E5673E4"/>
    <w:rsid w:val="72C74D55"/>
    <w:rsid w:val="741B7106"/>
    <w:rsid w:val="77721026"/>
    <w:rsid w:val="7ED13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1824</Characters>
  <Lines>0</Lines>
  <Paragraphs>0</Paragraphs>
  <TotalTime>0</TotalTime>
  <ScaleCrop>false</ScaleCrop>
  <LinksUpToDate>false</LinksUpToDate>
  <CharactersWithSpaces>1933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2023-04-21T01:27:00Z</dcterms:created>
  <dc:creator>解夏</dc:creator>
  <cp:lastModifiedBy>西伯利亚狼1402201365</cp:lastModifiedBy>
  <cp:lastPrinted>2024-05-22T03:12:00Z</cp:lastPrinted>
  <dcterms:modified xsi:type="dcterms:W3CDTF">2024-07-01T06:57:55Z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227D06A182424D409C0436F2EBF18BFE_13</vt:lpwstr>
  </property>
</Properties>
</file>