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sz w:val="24"/>
          <w:highlight w:val="none"/>
        </w:rPr>
      </w:pPr>
      <w:bookmarkStart w:id="0" w:name="_Toc24320_WPSOffice_Type1"/>
    </w:p>
    <w:p>
      <w:pPr>
        <w:spacing w:line="480" w:lineRule="exact"/>
        <w:jc w:val="center"/>
        <w:rPr>
          <w:rFonts w:hint="eastAsia" w:ascii="仿宋" w:hAnsi="仿宋" w:eastAsia="仿宋" w:cs="仿宋"/>
          <w:b/>
          <w:sz w:val="32"/>
          <w:szCs w:val="32"/>
          <w:highlight w:val="none"/>
        </w:rPr>
      </w:pPr>
    </w:p>
    <w:p>
      <w:pPr>
        <w:spacing w:line="360" w:lineRule="auto"/>
        <w:ind w:firstLine="261" w:firstLineChars="50"/>
        <w:jc w:val="center"/>
        <w:rPr>
          <w:rFonts w:hint="eastAsia" w:ascii="仿宋" w:hAnsi="仿宋" w:eastAsia="仿宋" w:cs="仿宋"/>
          <w:b/>
          <w:sz w:val="52"/>
          <w:szCs w:val="52"/>
          <w:highlight w:val="none"/>
        </w:rPr>
      </w:pPr>
    </w:p>
    <w:p>
      <w:pPr>
        <w:spacing w:line="360" w:lineRule="auto"/>
        <w:ind w:firstLine="261" w:firstLineChars="50"/>
        <w:jc w:val="center"/>
        <w:rPr>
          <w:rFonts w:hint="eastAsia" w:ascii="仿宋" w:hAnsi="仿宋" w:eastAsia="仿宋" w:cs="仿宋"/>
          <w:b/>
          <w:sz w:val="52"/>
          <w:szCs w:val="52"/>
          <w:highlight w:val="none"/>
        </w:rPr>
      </w:pPr>
    </w:p>
    <w:p>
      <w:pPr>
        <w:spacing w:line="360" w:lineRule="auto"/>
        <w:ind w:firstLine="261" w:firstLineChars="5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辽宁省政府采购项目</w:t>
      </w:r>
    </w:p>
    <w:p>
      <w:pPr>
        <w:spacing w:line="360" w:lineRule="auto"/>
        <w:ind w:firstLine="120" w:firstLineChars="50"/>
        <w:jc w:val="center"/>
        <w:rPr>
          <w:rFonts w:hint="eastAsia" w:ascii="仿宋" w:hAnsi="仿宋" w:eastAsia="仿宋" w:cs="仿宋"/>
          <w:b/>
          <w:sz w:val="24"/>
          <w:highlight w:val="none"/>
        </w:rPr>
      </w:pPr>
    </w:p>
    <w:p>
      <w:pPr>
        <w:spacing w:line="360" w:lineRule="auto"/>
        <w:ind w:firstLine="241" w:firstLineChars="50"/>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lang w:val="en-US" w:eastAsia="zh-CN"/>
        </w:rPr>
        <w:t>采购</w:t>
      </w:r>
      <w:r>
        <w:rPr>
          <w:rFonts w:hint="eastAsia" w:ascii="仿宋" w:hAnsi="仿宋" w:eastAsia="仿宋" w:cs="仿宋"/>
          <w:b/>
          <w:sz w:val="48"/>
          <w:szCs w:val="48"/>
          <w:highlight w:val="none"/>
        </w:rPr>
        <w:t>文件</w:t>
      </w: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spacing w:line="480" w:lineRule="exact"/>
        <w:jc w:val="center"/>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166" w:leftChars="171" w:hanging="1807" w:hangingChars="500"/>
        <w:textAlignment w:val="auto"/>
        <w:rPr>
          <w:rFonts w:hint="default" w:ascii="仿宋" w:hAnsi="仿宋" w:eastAsia="仿宋" w:cs="仿宋"/>
          <w:b/>
          <w:sz w:val="36"/>
          <w:szCs w:val="36"/>
          <w:highlight w:val="none"/>
          <w:lang w:val="en-US" w:eastAsia="zh-CN"/>
        </w:rPr>
      </w:pPr>
      <w:r>
        <w:rPr>
          <w:rFonts w:hint="eastAsia" w:ascii="仿宋" w:hAnsi="仿宋" w:eastAsia="仿宋" w:cs="仿宋"/>
          <w:b/>
          <w:sz w:val="36"/>
          <w:szCs w:val="36"/>
          <w:highlight w:val="none"/>
        </w:rPr>
        <w:t>项目名称：</w:t>
      </w:r>
      <w:r>
        <w:rPr>
          <w:rFonts w:hint="eastAsia" w:ascii="仿宋" w:hAnsi="仿宋" w:eastAsia="仿宋" w:cs="仿宋"/>
          <w:b/>
          <w:sz w:val="36"/>
          <w:szCs w:val="36"/>
          <w:highlight w:val="none"/>
          <w:lang w:eastAsia="zh-CN"/>
        </w:rPr>
        <w:t>锦州医科大学附属第三医院综合楼消防广播及气体灭火维修等</w:t>
      </w:r>
      <w:r>
        <w:rPr>
          <w:rFonts w:hint="eastAsia" w:ascii="仿宋" w:hAnsi="仿宋" w:eastAsia="仿宋" w:cs="仿宋"/>
          <w:b/>
          <w:sz w:val="36"/>
          <w:szCs w:val="36"/>
          <w:highlight w:val="none"/>
          <w:lang w:val="en-US" w:eastAsia="zh-CN"/>
        </w:rPr>
        <w:t>工程</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00"/>
        <w:textAlignment w:val="auto"/>
        <w:rPr>
          <w:rFonts w:hint="default" w:ascii="仿宋" w:hAnsi="仿宋" w:eastAsia="仿宋" w:cs="仿宋"/>
          <w:b/>
          <w:sz w:val="36"/>
          <w:szCs w:val="36"/>
          <w:highlight w:val="none"/>
          <w:lang w:val="en-US" w:eastAsia="zh-CN"/>
        </w:rPr>
      </w:pPr>
      <w:r>
        <w:rPr>
          <w:rFonts w:hint="eastAsia" w:ascii="仿宋" w:hAnsi="仿宋" w:eastAsia="仿宋" w:cs="仿宋"/>
          <w:b/>
          <w:sz w:val="36"/>
          <w:szCs w:val="36"/>
          <w:highlight w:val="none"/>
        </w:rPr>
        <w:t>项目编号：JYDFSSYZC202</w:t>
      </w:r>
      <w:r>
        <w:rPr>
          <w:rFonts w:hint="eastAsia" w:ascii="仿宋" w:hAnsi="仿宋" w:eastAsia="仿宋" w:cs="仿宋"/>
          <w:b/>
          <w:sz w:val="36"/>
          <w:szCs w:val="36"/>
          <w:highlight w:val="none"/>
          <w:lang w:val="en-US" w:eastAsia="zh-CN"/>
        </w:rPr>
        <w:t>4</w:t>
      </w:r>
      <w:r>
        <w:rPr>
          <w:rFonts w:hint="eastAsia" w:ascii="仿宋" w:hAnsi="仿宋" w:eastAsia="仿宋" w:cs="仿宋"/>
          <w:b/>
          <w:sz w:val="36"/>
          <w:szCs w:val="36"/>
          <w:highlight w:val="none"/>
        </w:rPr>
        <w:t>0</w:t>
      </w:r>
      <w:r>
        <w:rPr>
          <w:rFonts w:hint="eastAsia" w:ascii="仿宋" w:hAnsi="仿宋" w:eastAsia="仿宋" w:cs="仿宋"/>
          <w:b/>
          <w:sz w:val="36"/>
          <w:szCs w:val="36"/>
          <w:highlight w:val="none"/>
          <w:lang w:val="en-US" w:eastAsia="zh-CN"/>
        </w:rPr>
        <w:t>220</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00"/>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编制单位：中锦盛通项目管理有限公司</w:t>
      </w:r>
    </w:p>
    <w:bookmarkEnd w:id="0"/>
    <w:p>
      <w:pPr>
        <w:pStyle w:val="3"/>
        <w:keepNext w:val="0"/>
        <w:keepLines w:val="0"/>
        <w:pageBreakBefore w:val="0"/>
        <w:widowControl/>
        <w:suppressLineNumbers w:val="0"/>
        <w:kinsoku/>
        <w:wordWrap w:val="0"/>
        <w:overflowPunct/>
        <w:topLinePunct w:val="0"/>
        <w:autoSpaceDE/>
        <w:autoSpaceDN/>
        <w:bidi w:val="0"/>
        <w:adjustRightInd w:val="0"/>
        <w:spacing w:before="0" w:beforeAutospacing="0" w:after="0" w:afterAutospacing="0" w:line="480" w:lineRule="exact"/>
        <w:ind w:left="0" w:right="0"/>
        <w:jc w:val="center"/>
        <w:textAlignment w:val="auto"/>
        <w:outlineLvl w:val="9"/>
        <w:rPr>
          <w:rFonts w:hint="eastAsia" w:ascii="仿宋" w:hAnsi="仿宋" w:eastAsia="仿宋" w:cs="仿宋"/>
          <w:b/>
          <w:bCs/>
          <w:color w:val="auto"/>
          <w:kern w:val="0"/>
          <w:sz w:val="44"/>
          <w:szCs w:val="44"/>
          <w:highlight w:val="none"/>
          <w:lang w:val="zh-CN" w:eastAsia="zh-CN" w:bidi="ar-SA"/>
        </w:rPr>
        <w:sectPr>
          <w:headerReference r:id="rId3" w:type="default"/>
          <w:footerReference r:id="rId4" w:type="default"/>
          <w:pgSz w:w="11850" w:h="16783"/>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1" w:name="_Toc27301"/>
    </w:p>
    <w:p>
      <w:pPr>
        <w:pStyle w:val="3"/>
        <w:keepNext w:val="0"/>
        <w:keepLines w:val="0"/>
        <w:pageBreakBefore w:val="0"/>
        <w:widowControl/>
        <w:suppressLineNumbers w:val="0"/>
        <w:kinsoku/>
        <w:wordWrap w:val="0"/>
        <w:overflowPunct/>
        <w:topLinePunct w:val="0"/>
        <w:autoSpaceDE/>
        <w:autoSpaceDN/>
        <w:bidi w:val="0"/>
        <w:adjustRightInd w:val="0"/>
        <w:spacing w:before="0" w:beforeAutospacing="0" w:after="0" w:afterAutospacing="0" w:line="480" w:lineRule="exact"/>
        <w:ind w:left="0" w:right="0"/>
        <w:jc w:val="center"/>
        <w:textAlignment w:val="auto"/>
        <w:outlineLvl w:val="9"/>
        <w:rPr>
          <w:rFonts w:hint="eastAsia" w:ascii="仿宋" w:hAnsi="仿宋" w:eastAsia="仿宋" w:cs="仿宋"/>
          <w:b/>
          <w:bCs/>
          <w:color w:val="auto"/>
          <w:kern w:val="0"/>
          <w:sz w:val="44"/>
          <w:szCs w:val="44"/>
          <w:highlight w:val="none"/>
          <w:lang w:val="zh-CN" w:eastAsia="zh-CN" w:bidi="ar-SA"/>
        </w:rPr>
      </w:pPr>
      <w:r>
        <w:rPr>
          <w:rFonts w:hint="eastAsia" w:ascii="仿宋" w:hAnsi="仿宋" w:eastAsia="仿宋" w:cs="仿宋"/>
          <w:b/>
          <w:bCs/>
          <w:color w:val="auto"/>
          <w:kern w:val="0"/>
          <w:sz w:val="44"/>
          <w:szCs w:val="44"/>
          <w:highlight w:val="none"/>
          <w:lang w:val="zh-CN" w:eastAsia="zh-CN" w:bidi="ar-SA"/>
        </w:rPr>
        <w:t>目</w:t>
      </w:r>
      <w:r>
        <w:rPr>
          <w:rFonts w:hint="eastAsia" w:ascii="仿宋" w:hAnsi="仿宋" w:eastAsia="仿宋" w:cs="仿宋"/>
          <w:b/>
          <w:bCs/>
          <w:color w:val="auto"/>
          <w:kern w:val="0"/>
          <w:sz w:val="44"/>
          <w:szCs w:val="44"/>
          <w:highlight w:val="none"/>
          <w:lang w:val="en-US" w:eastAsia="zh-CN" w:bidi="ar-SA"/>
        </w:rPr>
        <w:t xml:space="preserve">  </w:t>
      </w:r>
      <w:r>
        <w:rPr>
          <w:rFonts w:hint="eastAsia" w:ascii="仿宋" w:hAnsi="仿宋" w:eastAsia="仿宋" w:cs="仿宋"/>
          <w:b/>
          <w:bCs/>
          <w:color w:val="auto"/>
          <w:kern w:val="0"/>
          <w:sz w:val="44"/>
          <w:szCs w:val="44"/>
          <w:highlight w:val="none"/>
          <w:lang w:val="zh-CN" w:eastAsia="zh-CN" w:bidi="ar-SA"/>
        </w:rPr>
        <w:t>录</w:t>
      </w:r>
      <w:bookmarkEnd w:id="1"/>
      <w:bookmarkStart w:id="2" w:name="_Toc5656"/>
      <w:bookmarkStart w:id="3" w:name="_Toc4485617"/>
    </w:p>
    <w:p>
      <w:pPr>
        <w:pStyle w:val="14"/>
        <w:tabs>
          <w:tab w:val="right" w:leader="dot" w:pos="9690"/>
        </w:tabs>
        <w:spacing w:line="360" w:lineRule="auto"/>
        <w:rPr>
          <w:rFonts w:hint="eastAsia" w:ascii="仿宋" w:hAnsi="仿宋" w:eastAsia="仿宋" w:cs="仿宋"/>
          <w:sz w:val="24"/>
          <w:szCs w:val="24"/>
          <w:highlight w:val="none"/>
        </w:rPr>
      </w:pPr>
      <w:r>
        <w:rPr>
          <w:rFonts w:hint="eastAsia" w:ascii="仿宋" w:hAnsi="仿宋" w:eastAsia="仿宋" w:cs="仿宋"/>
          <w:b/>
          <w:bCs/>
          <w:color w:val="auto"/>
          <w:kern w:val="0"/>
          <w:sz w:val="24"/>
          <w:szCs w:val="24"/>
          <w:highlight w:val="none"/>
          <w:lang w:val="zh-CN" w:eastAsia="zh-CN" w:bidi="ar-SA"/>
        </w:rPr>
        <w:fldChar w:fldCharType="begin"/>
      </w:r>
      <w:r>
        <w:rPr>
          <w:rFonts w:hint="eastAsia" w:ascii="仿宋" w:hAnsi="仿宋" w:eastAsia="仿宋" w:cs="仿宋"/>
          <w:b/>
          <w:bCs/>
          <w:color w:val="auto"/>
          <w:kern w:val="0"/>
          <w:sz w:val="24"/>
          <w:szCs w:val="24"/>
          <w:highlight w:val="none"/>
          <w:lang w:val="zh-CN" w:eastAsia="zh-CN" w:bidi="ar-SA"/>
        </w:rPr>
        <w:instrText xml:space="preserve">TOC \o "1-3" \h \u </w:instrText>
      </w:r>
      <w:r>
        <w:rPr>
          <w:rFonts w:hint="eastAsia" w:ascii="仿宋" w:hAnsi="仿宋" w:eastAsia="仿宋" w:cs="仿宋"/>
          <w:b/>
          <w:bCs/>
          <w:color w:val="auto"/>
          <w:kern w:val="0"/>
          <w:sz w:val="24"/>
          <w:szCs w:val="24"/>
          <w:highlight w:val="none"/>
          <w:lang w:val="zh-CN" w:eastAsia="zh-CN" w:bidi="ar-SA"/>
        </w:rPr>
        <w:fldChar w:fldCharType="separate"/>
      </w:r>
    </w:p>
    <w:p>
      <w:pPr>
        <w:pStyle w:val="14"/>
        <w:keepNext w:val="0"/>
        <w:keepLines w:val="0"/>
        <w:pageBreakBefore w:val="0"/>
        <w:widowControl w:val="0"/>
        <w:tabs>
          <w:tab w:val="right" w:leader="dot" w:pos="9690"/>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highlight w:val="none"/>
        </w:rPr>
      </w:pPr>
      <w:r>
        <w:rPr>
          <w:rFonts w:hint="eastAsia" w:ascii="仿宋" w:hAnsi="仿宋" w:eastAsia="仿宋" w:cs="仿宋"/>
          <w:b/>
          <w:bCs/>
          <w:color w:val="auto"/>
          <w:kern w:val="0"/>
          <w:sz w:val="24"/>
          <w:szCs w:val="24"/>
          <w:highlight w:val="none"/>
          <w:lang w:val="zh-CN" w:eastAsia="zh-CN" w:bidi="ar-SA"/>
        </w:rPr>
        <w:fldChar w:fldCharType="begin"/>
      </w:r>
      <w:r>
        <w:rPr>
          <w:rFonts w:hint="eastAsia" w:ascii="仿宋" w:hAnsi="仿宋" w:eastAsia="仿宋" w:cs="仿宋"/>
          <w:b/>
          <w:bCs/>
          <w:kern w:val="0"/>
          <w:sz w:val="24"/>
          <w:szCs w:val="24"/>
          <w:highlight w:val="none"/>
          <w:lang w:val="zh-CN" w:eastAsia="zh-CN" w:bidi="ar-SA"/>
        </w:rPr>
        <w:instrText xml:space="preserve"> HYPERLINK \l _Toc6221 </w:instrText>
      </w:r>
      <w:r>
        <w:rPr>
          <w:rFonts w:hint="eastAsia" w:ascii="仿宋" w:hAnsi="仿宋" w:eastAsia="仿宋" w:cs="仿宋"/>
          <w:b/>
          <w:bCs/>
          <w:kern w:val="0"/>
          <w:sz w:val="24"/>
          <w:szCs w:val="24"/>
          <w:highlight w:val="none"/>
          <w:lang w:val="zh-CN" w:eastAsia="zh-CN" w:bidi="ar-SA"/>
        </w:rPr>
        <w:fldChar w:fldCharType="separate"/>
      </w:r>
      <w:r>
        <w:rPr>
          <w:rFonts w:hint="eastAsia" w:ascii="仿宋" w:hAnsi="仿宋" w:eastAsia="仿宋" w:cs="仿宋"/>
          <w:b/>
          <w:bCs/>
          <w:sz w:val="24"/>
          <w:szCs w:val="24"/>
          <w:highlight w:val="none"/>
        </w:rPr>
        <w:t>采购公告</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_Toc6221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rPr>
        <w:fldChar w:fldCharType="end"/>
      </w:r>
      <w:r>
        <w:rPr>
          <w:rFonts w:hint="eastAsia" w:ascii="仿宋" w:hAnsi="仿宋" w:eastAsia="仿宋" w:cs="仿宋"/>
          <w:b/>
          <w:bCs/>
          <w:color w:val="auto"/>
          <w:kern w:val="0"/>
          <w:sz w:val="24"/>
          <w:szCs w:val="24"/>
          <w:highlight w:val="none"/>
          <w:lang w:val="zh-CN" w:eastAsia="zh-CN" w:bidi="ar-SA"/>
        </w:rPr>
        <w:fldChar w:fldCharType="end"/>
      </w:r>
    </w:p>
    <w:p>
      <w:pPr>
        <w:pStyle w:val="14"/>
        <w:keepNext w:val="0"/>
        <w:keepLines w:val="0"/>
        <w:pageBreakBefore w:val="0"/>
        <w:widowControl w:val="0"/>
        <w:tabs>
          <w:tab w:val="right" w:leader="dot" w:pos="9690"/>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highlight w:val="none"/>
        </w:rPr>
      </w:pPr>
      <w:r>
        <w:rPr>
          <w:rFonts w:hint="eastAsia" w:ascii="仿宋" w:hAnsi="仿宋" w:eastAsia="仿宋" w:cs="仿宋"/>
          <w:b/>
          <w:bCs/>
          <w:color w:val="auto"/>
          <w:kern w:val="0"/>
          <w:sz w:val="24"/>
          <w:szCs w:val="24"/>
          <w:highlight w:val="none"/>
          <w:lang w:val="zh-CN" w:eastAsia="zh-CN" w:bidi="ar-SA"/>
        </w:rPr>
        <w:fldChar w:fldCharType="begin"/>
      </w:r>
      <w:r>
        <w:rPr>
          <w:rFonts w:hint="eastAsia" w:ascii="仿宋" w:hAnsi="仿宋" w:eastAsia="仿宋" w:cs="仿宋"/>
          <w:b/>
          <w:bCs/>
          <w:kern w:val="0"/>
          <w:sz w:val="24"/>
          <w:szCs w:val="24"/>
          <w:highlight w:val="none"/>
          <w:lang w:val="zh-CN" w:eastAsia="zh-CN" w:bidi="ar-SA"/>
        </w:rPr>
        <w:instrText xml:space="preserve"> HYPERLINK \l _Toc12385 </w:instrText>
      </w:r>
      <w:r>
        <w:rPr>
          <w:rFonts w:hint="eastAsia" w:ascii="仿宋" w:hAnsi="仿宋" w:eastAsia="仿宋" w:cs="仿宋"/>
          <w:b/>
          <w:bCs/>
          <w:kern w:val="0"/>
          <w:sz w:val="24"/>
          <w:szCs w:val="24"/>
          <w:highlight w:val="none"/>
          <w:lang w:val="zh-CN" w:eastAsia="zh-CN" w:bidi="ar-SA"/>
        </w:rPr>
        <w:fldChar w:fldCharType="separate"/>
      </w:r>
      <w:r>
        <w:rPr>
          <w:rFonts w:hint="eastAsia" w:ascii="仿宋" w:hAnsi="仿宋" w:eastAsia="仿宋" w:cs="仿宋"/>
          <w:b/>
          <w:bCs/>
          <w:sz w:val="24"/>
          <w:szCs w:val="24"/>
          <w:highlight w:val="none"/>
        </w:rPr>
        <w:t>第一章 供应商须知</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_Toc12385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rPr>
        <w:fldChar w:fldCharType="end"/>
      </w:r>
      <w:r>
        <w:rPr>
          <w:rFonts w:hint="eastAsia" w:ascii="仿宋" w:hAnsi="仿宋" w:eastAsia="仿宋" w:cs="仿宋"/>
          <w:b/>
          <w:bCs/>
          <w:color w:val="auto"/>
          <w:kern w:val="0"/>
          <w:sz w:val="24"/>
          <w:szCs w:val="24"/>
          <w:highlight w:val="none"/>
          <w:lang w:val="zh-CN" w:eastAsia="zh-CN" w:bidi="ar-SA"/>
        </w:rPr>
        <w:fldChar w:fldCharType="end"/>
      </w:r>
    </w:p>
    <w:p>
      <w:pPr>
        <w:pStyle w:val="14"/>
        <w:keepNext w:val="0"/>
        <w:keepLines w:val="0"/>
        <w:pageBreakBefore w:val="0"/>
        <w:widowControl w:val="0"/>
        <w:tabs>
          <w:tab w:val="right" w:leader="dot" w:pos="9690"/>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highlight w:val="none"/>
        </w:rPr>
      </w:pPr>
      <w:r>
        <w:rPr>
          <w:rFonts w:hint="eastAsia" w:ascii="仿宋" w:hAnsi="仿宋" w:eastAsia="仿宋" w:cs="仿宋"/>
          <w:b/>
          <w:bCs/>
          <w:color w:val="auto"/>
          <w:kern w:val="0"/>
          <w:sz w:val="24"/>
          <w:szCs w:val="24"/>
          <w:highlight w:val="none"/>
          <w:lang w:val="zh-CN" w:eastAsia="zh-CN" w:bidi="ar-SA"/>
        </w:rPr>
        <w:fldChar w:fldCharType="begin"/>
      </w:r>
      <w:r>
        <w:rPr>
          <w:rFonts w:hint="eastAsia" w:ascii="仿宋" w:hAnsi="仿宋" w:eastAsia="仿宋" w:cs="仿宋"/>
          <w:b/>
          <w:bCs/>
          <w:kern w:val="0"/>
          <w:sz w:val="24"/>
          <w:szCs w:val="24"/>
          <w:highlight w:val="none"/>
          <w:lang w:val="zh-CN" w:eastAsia="zh-CN" w:bidi="ar-SA"/>
        </w:rPr>
        <w:instrText xml:space="preserve"> HYPERLINK \l _Toc19098 </w:instrText>
      </w:r>
      <w:r>
        <w:rPr>
          <w:rFonts w:hint="eastAsia" w:ascii="仿宋" w:hAnsi="仿宋" w:eastAsia="仿宋" w:cs="仿宋"/>
          <w:b/>
          <w:bCs/>
          <w:kern w:val="0"/>
          <w:sz w:val="24"/>
          <w:szCs w:val="24"/>
          <w:highlight w:val="none"/>
          <w:lang w:val="zh-CN" w:eastAsia="zh-CN" w:bidi="ar-SA"/>
        </w:rPr>
        <w:fldChar w:fldCharType="separate"/>
      </w:r>
      <w:r>
        <w:rPr>
          <w:rFonts w:hint="eastAsia" w:ascii="仿宋" w:hAnsi="仿宋" w:eastAsia="仿宋" w:cs="仿宋"/>
          <w:b/>
          <w:bCs/>
          <w:sz w:val="24"/>
          <w:szCs w:val="24"/>
          <w:highlight w:val="none"/>
        </w:rPr>
        <w:t>第二章 响应文件内容及格式</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_Toc19098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19</w:t>
      </w:r>
      <w:r>
        <w:rPr>
          <w:rFonts w:hint="eastAsia" w:ascii="仿宋" w:hAnsi="仿宋" w:eastAsia="仿宋" w:cs="仿宋"/>
          <w:b/>
          <w:bCs/>
          <w:sz w:val="24"/>
          <w:szCs w:val="24"/>
          <w:highlight w:val="none"/>
        </w:rPr>
        <w:fldChar w:fldCharType="end"/>
      </w:r>
      <w:r>
        <w:rPr>
          <w:rFonts w:hint="eastAsia" w:ascii="仿宋" w:hAnsi="仿宋" w:eastAsia="仿宋" w:cs="仿宋"/>
          <w:b/>
          <w:bCs/>
          <w:color w:val="auto"/>
          <w:kern w:val="0"/>
          <w:sz w:val="24"/>
          <w:szCs w:val="24"/>
          <w:highlight w:val="none"/>
          <w:lang w:val="zh-CN" w:eastAsia="zh-CN" w:bidi="ar-SA"/>
        </w:rPr>
        <w:fldChar w:fldCharType="end"/>
      </w:r>
    </w:p>
    <w:p>
      <w:pPr>
        <w:pStyle w:val="14"/>
        <w:keepNext w:val="0"/>
        <w:keepLines w:val="0"/>
        <w:pageBreakBefore w:val="0"/>
        <w:widowControl w:val="0"/>
        <w:tabs>
          <w:tab w:val="right" w:leader="dot" w:pos="9690"/>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highlight w:val="none"/>
        </w:rPr>
      </w:pPr>
      <w:r>
        <w:rPr>
          <w:rFonts w:hint="eastAsia" w:ascii="仿宋" w:hAnsi="仿宋" w:eastAsia="仿宋" w:cs="仿宋"/>
          <w:b/>
          <w:bCs/>
          <w:color w:val="auto"/>
          <w:kern w:val="0"/>
          <w:sz w:val="24"/>
          <w:szCs w:val="24"/>
          <w:highlight w:val="none"/>
          <w:lang w:val="zh-CN" w:eastAsia="zh-CN" w:bidi="ar-SA"/>
        </w:rPr>
        <w:fldChar w:fldCharType="begin"/>
      </w:r>
      <w:r>
        <w:rPr>
          <w:rFonts w:hint="eastAsia" w:ascii="仿宋" w:hAnsi="仿宋" w:eastAsia="仿宋" w:cs="仿宋"/>
          <w:b/>
          <w:bCs/>
          <w:kern w:val="0"/>
          <w:sz w:val="24"/>
          <w:szCs w:val="24"/>
          <w:highlight w:val="none"/>
          <w:lang w:val="zh-CN" w:eastAsia="zh-CN" w:bidi="ar-SA"/>
        </w:rPr>
        <w:instrText xml:space="preserve"> HYPERLINK \l _Toc30545 </w:instrText>
      </w:r>
      <w:r>
        <w:rPr>
          <w:rFonts w:hint="eastAsia" w:ascii="仿宋" w:hAnsi="仿宋" w:eastAsia="仿宋" w:cs="仿宋"/>
          <w:b/>
          <w:bCs/>
          <w:kern w:val="0"/>
          <w:sz w:val="24"/>
          <w:szCs w:val="24"/>
          <w:highlight w:val="none"/>
          <w:lang w:val="zh-CN" w:eastAsia="zh-CN" w:bidi="ar-SA"/>
        </w:rPr>
        <w:fldChar w:fldCharType="separate"/>
      </w:r>
      <w:r>
        <w:rPr>
          <w:rFonts w:hint="eastAsia" w:ascii="仿宋" w:hAnsi="仿宋" w:eastAsia="仿宋" w:cs="仿宋"/>
          <w:b/>
          <w:bCs/>
          <w:sz w:val="24"/>
          <w:szCs w:val="24"/>
          <w:highlight w:val="none"/>
          <w:lang w:val="en-US" w:eastAsia="zh-CN"/>
        </w:rPr>
        <w:t>第三章 采购需求</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_Toc30545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52</w:t>
      </w:r>
      <w:r>
        <w:rPr>
          <w:rFonts w:hint="eastAsia" w:ascii="仿宋" w:hAnsi="仿宋" w:eastAsia="仿宋" w:cs="仿宋"/>
          <w:b/>
          <w:bCs/>
          <w:sz w:val="24"/>
          <w:szCs w:val="24"/>
          <w:highlight w:val="none"/>
        </w:rPr>
        <w:fldChar w:fldCharType="end"/>
      </w:r>
      <w:r>
        <w:rPr>
          <w:rFonts w:hint="eastAsia" w:ascii="仿宋" w:hAnsi="仿宋" w:eastAsia="仿宋" w:cs="仿宋"/>
          <w:b/>
          <w:bCs/>
          <w:color w:val="auto"/>
          <w:kern w:val="0"/>
          <w:sz w:val="24"/>
          <w:szCs w:val="24"/>
          <w:highlight w:val="none"/>
          <w:lang w:val="zh-CN" w:eastAsia="zh-CN" w:bidi="ar-SA"/>
        </w:rPr>
        <w:fldChar w:fldCharType="end"/>
      </w:r>
    </w:p>
    <w:p>
      <w:pPr>
        <w:pStyle w:val="14"/>
        <w:keepNext w:val="0"/>
        <w:keepLines w:val="0"/>
        <w:pageBreakBefore w:val="0"/>
        <w:widowControl w:val="0"/>
        <w:tabs>
          <w:tab w:val="right" w:leader="dot" w:pos="9690"/>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highlight w:val="none"/>
        </w:rPr>
      </w:pPr>
      <w:r>
        <w:rPr>
          <w:rFonts w:hint="eastAsia" w:ascii="仿宋" w:hAnsi="仿宋" w:eastAsia="仿宋" w:cs="仿宋"/>
          <w:b/>
          <w:bCs/>
          <w:color w:val="auto"/>
          <w:kern w:val="0"/>
          <w:sz w:val="24"/>
          <w:szCs w:val="24"/>
          <w:highlight w:val="none"/>
          <w:lang w:val="zh-CN" w:eastAsia="zh-CN" w:bidi="ar-SA"/>
        </w:rPr>
        <w:fldChar w:fldCharType="begin"/>
      </w:r>
      <w:r>
        <w:rPr>
          <w:rFonts w:hint="eastAsia" w:ascii="仿宋" w:hAnsi="仿宋" w:eastAsia="仿宋" w:cs="仿宋"/>
          <w:b/>
          <w:bCs/>
          <w:kern w:val="0"/>
          <w:sz w:val="24"/>
          <w:szCs w:val="24"/>
          <w:highlight w:val="none"/>
          <w:lang w:val="zh-CN" w:eastAsia="zh-CN" w:bidi="ar-SA"/>
        </w:rPr>
        <w:instrText xml:space="preserve"> HYPERLINK \l _Toc12736 </w:instrText>
      </w:r>
      <w:r>
        <w:rPr>
          <w:rFonts w:hint="eastAsia" w:ascii="仿宋" w:hAnsi="仿宋" w:eastAsia="仿宋" w:cs="仿宋"/>
          <w:b/>
          <w:bCs/>
          <w:kern w:val="0"/>
          <w:sz w:val="24"/>
          <w:szCs w:val="24"/>
          <w:highlight w:val="none"/>
          <w:lang w:val="zh-CN" w:eastAsia="zh-CN" w:bidi="ar-SA"/>
        </w:rPr>
        <w:fldChar w:fldCharType="separate"/>
      </w:r>
      <w:r>
        <w:rPr>
          <w:rFonts w:hint="eastAsia" w:ascii="仿宋" w:hAnsi="仿宋" w:eastAsia="仿宋" w:cs="仿宋"/>
          <w:b/>
          <w:bCs/>
          <w:sz w:val="24"/>
          <w:szCs w:val="24"/>
          <w:highlight w:val="none"/>
          <w:lang w:val="en-US" w:eastAsia="zh-CN"/>
        </w:rPr>
        <w:t>第四章 磋商内容、磋商过程中可能实质性变动的内容</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_Toc12736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55</w:t>
      </w:r>
      <w:r>
        <w:rPr>
          <w:rFonts w:hint="eastAsia" w:ascii="仿宋" w:hAnsi="仿宋" w:eastAsia="仿宋" w:cs="仿宋"/>
          <w:b/>
          <w:bCs/>
          <w:sz w:val="24"/>
          <w:szCs w:val="24"/>
          <w:highlight w:val="none"/>
        </w:rPr>
        <w:fldChar w:fldCharType="end"/>
      </w:r>
      <w:r>
        <w:rPr>
          <w:rFonts w:hint="eastAsia" w:ascii="仿宋" w:hAnsi="仿宋" w:eastAsia="仿宋" w:cs="仿宋"/>
          <w:b/>
          <w:bCs/>
          <w:color w:val="auto"/>
          <w:kern w:val="0"/>
          <w:sz w:val="24"/>
          <w:szCs w:val="24"/>
          <w:highlight w:val="none"/>
          <w:lang w:val="zh-CN" w:eastAsia="zh-CN" w:bidi="ar-SA"/>
        </w:rPr>
        <w:fldChar w:fldCharType="end"/>
      </w:r>
    </w:p>
    <w:p>
      <w:pPr>
        <w:pStyle w:val="14"/>
        <w:keepNext w:val="0"/>
        <w:keepLines w:val="0"/>
        <w:pageBreakBefore w:val="0"/>
        <w:widowControl w:val="0"/>
        <w:tabs>
          <w:tab w:val="right" w:leader="dot" w:pos="9690"/>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highlight w:val="none"/>
        </w:rPr>
      </w:pPr>
      <w:r>
        <w:rPr>
          <w:rFonts w:hint="eastAsia" w:ascii="仿宋" w:hAnsi="仿宋" w:eastAsia="仿宋" w:cs="仿宋"/>
          <w:b/>
          <w:bCs/>
          <w:color w:val="auto"/>
          <w:kern w:val="0"/>
          <w:sz w:val="24"/>
          <w:szCs w:val="24"/>
          <w:highlight w:val="none"/>
          <w:lang w:val="zh-CN" w:eastAsia="zh-CN" w:bidi="ar-SA"/>
        </w:rPr>
        <w:fldChar w:fldCharType="begin"/>
      </w:r>
      <w:r>
        <w:rPr>
          <w:rFonts w:hint="eastAsia" w:ascii="仿宋" w:hAnsi="仿宋" w:eastAsia="仿宋" w:cs="仿宋"/>
          <w:b/>
          <w:bCs/>
          <w:kern w:val="0"/>
          <w:sz w:val="24"/>
          <w:szCs w:val="24"/>
          <w:highlight w:val="none"/>
          <w:lang w:val="zh-CN" w:eastAsia="zh-CN" w:bidi="ar-SA"/>
        </w:rPr>
        <w:instrText xml:space="preserve"> HYPERLINK \l _Toc19361 </w:instrText>
      </w:r>
      <w:r>
        <w:rPr>
          <w:rFonts w:hint="eastAsia" w:ascii="仿宋" w:hAnsi="仿宋" w:eastAsia="仿宋" w:cs="仿宋"/>
          <w:b/>
          <w:bCs/>
          <w:kern w:val="0"/>
          <w:sz w:val="24"/>
          <w:szCs w:val="24"/>
          <w:highlight w:val="none"/>
          <w:lang w:val="zh-CN" w:eastAsia="zh-CN" w:bidi="ar-SA"/>
        </w:rPr>
        <w:fldChar w:fldCharType="separate"/>
      </w:r>
      <w:r>
        <w:rPr>
          <w:rFonts w:hint="eastAsia" w:ascii="仿宋" w:hAnsi="仿宋" w:eastAsia="仿宋" w:cs="仿宋"/>
          <w:b/>
          <w:bCs/>
          <w:sz w:val="24"/>
          <w:szCs w:val="24"/>
          <w:highlight w:val="none"/>
        </w:rPr>
        <w:t>第五章 评审办法</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_Toc19361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57</w:t>
      </w:r>
      <w:r>
        <w:rPr>
          <w:rFonts w:hint="eastAsia" w:ascii="仿宋" w:hAnsi="仿宋" w:eastAsia="仿宋" w:cs="仿宋"/>
          <w:b/>
          <w:bCs/>
          <w:sz w:val="24"/>
          <w:szCs w:val="24"/>
          <w:highlight w:val="none"/>
        </w:rPr>
        <w:fldChar w:fldCharType="end"/>
      </w:r>
      <w:r>
        <w:rPr>
          <w:rFonts w:hint="eastAsia" w:ascii="仿宋" w:hAnsi="仿宋" w:eastAsia="仿宋" w:cs="仿宋"/>
          <w:b/>
          <w:bCs/>
          <w:color w:val="auto"/>
          <w:kern w:val="0"/>
          <w:sz w:val="24"/>
          <w:szCs w:val="24"/>
          <w:highlight w:val="none"/>
          <w:lang w:val="zh-CN" w:eastAsia="zh-CN" w:bidi="ar-SA"/>
        </w:rPr>
        <w:fldChar w:fldCharType="end"/>
      </w:r>
    </w:p>
    <w:p>
      <w:pPr>
        <w:pStyle w:val="14"/>
        <w:keepNext w:val="0"/>
        <w:keepLines w:val="0"/>
        <w:pageBreakBefore w:val="0"/>
        <w:widowControl w:val="0"/>
        <w:tabs>
          <w:tab w:val="right" w:leader="dot" w:pos="9690"/>
        </w:tabs>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24"/>
          <w:highlight w:val="none"/>
        </w:rPr>
      </w:pPr>
      <w:r>
        <w:rPr>
          <w:rFonts w:hint="eastAsia" w:ascii="仿宋" w:hAnsi="仿宋" w:eastAsia="仿宋" w:cs="仿宋"/>
          <w:b/>
          <w:bCs/>
          <w:color w:val="auto"/>
          <w:kern w:val="0"/>
          <w:sz w:val="24"/>
          <w:szCs w:val="24"/>
          <w:highlight w:val="none"/>
          <w:lang w:val="zh-CN" w:eastAsia="zh-CN" w:bidi="ar-SA"/>
        </w:rPr>
        <w:fldChar w:fldCharType="begin"/>
      </w:r>
      <w:r>
        <w:rPr>
          <w:rFonts w:hint="eastAsia" w:ascii="仿宋" w:hAnsi="仿宋" w:eastAsia="仿宋" w:cs="仿宋"/>
          <w:b/>
          <w:bCs/>
          <w:kern w:val="0"/>
          <w:sz w:val="24"/>
          <w:szCs w:val="24"/>
          <w:highlight w:val="none"/>
          <w:lang w:val="zh-CN" w:eastAsia="zh-CN" w:bidi="ar-SA"/>
        </w:rPr>
        <w:instrText xml:space="preserve"> HYPERLINK \l _Toc29006 </w:instrText>
      </w:r>
      <w:r>
        <w:rPr>
          <w:rFonts w:hint="eastAsia" w:ascii="仿宋" w:hAnsi="仿宋" w:eastAsia="仿宋" w:cs="仿宋"/>
          <w:b/>
          <w:bCs/>
          <w:kern w:val="0"/>
          <w:sz w:val="24"/>
          <w:szCs w:val="24"/>
          <w:highlight w:val="none"/>
          <w:lang w:val="zh-CN" w:eastAsia="zh-CN" w:bidi="ar-SA"/>
        </w:rPr>
        <w:fldChar w:fldCharType="separate"/>
      </w:r>
      <w:r>
        <w:rPr>
          <w:rFonts w:hint="eastAsia" w:ascii="仿宋" w:hAnsi="仿宋" w:eastAsia="仿宋" w:cs="仿宋"/>
          <w:b/>
          <w:bCs/>
          <w:sz w:val="24"/>
          <w:szCs w:val="24"/>
          <w:highlight w:val="none"/>
        </w:rPr>
        <w:t>第六章 政府采购合同条款及格式</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_Toc29006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65</w:t>
      </w:r>
      <w:r>
        <w:rPr>
          <w:rFonts w:hint="eastAsia" w:ascii="仿宋" w:hAnsi="仿宋" w:eastAsia="仿宋" w:cs="仿宋"/>
          <w:b/>
          <w:bCs/>
          <w:sz w:val="24"/>
          <w:szCs w:val="24"/>
          <w:highlight w:val="none"/>
        </w:rPr>
        <w:fldChar w:fldCharType="end"/>
      </w:r>
      <w:r>
        <w:rPr>
          <w:rFonts w:hint="eastAsia" w:ascii="仿宋" w:hAnsi="仿宋" w:eastAsia="仿宋" w:cs="仿宋"/>
          <w:b/>
          <w:bCs/>
          <w:color w:val="auto"/>
          <w:kern w:val="0"/>
          <w:sz w:val="24"/>
          <w:szCs w:val="24"/>
          <w:highlight w:val="none"/>
          <w:lang w:val="zh-CN" w:eastAsia="zh-CN" w:bidi="ar-SA"/>
        </w:rPr>
        <w:fldChar w:fldCharType="end"/>
      </w:r>
    </w:p>
    <w:p>
      <w:pPr>
        <w:spacing w:line="360" w:lineRule="auto"/>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Cs/>
          <w:color w:val="auto"/>
          <w:kern w:val="0"/>
          <w:sz w:val="24"/>
          <w:szCs w:val="24"/>
          <w:highlight w:val="none"/>
          <w:lang w:val="zh-CN" w:eastAsia="zh-CN" w:bidi="ar-SA"/>
        </w:rPr>
        <w:fldChar w:fldCharType="end"/>
      </w:r>
    </w:p>
    <w:p>
      <w:pPr>
        <w:rPr>
          <w:rFonts w:hint="eastAsia" w:ascii="仿宋" w:hAnsi="仿宋" w:eastAsia="仿宋" w:cs="仿宋"/>
          <w:b/>
          <w:bCs/>
          <w:color w:val="auto"/>
          <w:kern w:val="0"/>
          <w:sz w:val="28"/>
          <w:szCs w:val="28"/>
          <w:highlight w:val="none"/>
          <w:lang w:val="zh-CN" w:eastAsia="zh-CN" w:bidi="ar-SA"/>
        </w:rPr>
      </w:pPr>
    </w:p>
    <w:p>
      <w:pPr>
        <w:pStyle w:val="3"/>
        <w:spacing w:before="120" w:after="120" w:line="240" w:lineRule="auto"/>
        <w:jc w:val="center"/>
        <w:rPr>
          <w:rFonts w:hint="eastAsia" w:ascii="仿宋" w:hAnsi="仿宋" w:eastAsia="仿宋" w:cs="仿宋"/>
          <w:highlight w:val="none"/>
          <w:lang w:eastAsia="zh-CN"/>
        </w:rPr>
        <w:sectPr>
          <w:footerReference r:id="rId6" w:type="first"/>
          <w:footerReference r:id="rId5" w:type="default"/>
          <w:pgSz w:w="11850" w:h="16783"/>
          <w:pgMar w:top="1440" w:right="1080" w:bottom="1440" w:left="108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4" w:name="_Toc24023"/>
      <w:bookmarkStart w:id="5" w:name="_Toc23772"/>
    </w:p>
    <w:p>
      <w:pPr>
        <w:pStyle w:val="3"/>
        <w:spacing w:before="120" w:after="120" w:line="240" w:lineRule="auto"/>
        <w:jc w:val="center"/>
        <w:rPr>
          <w:rFonts w:hint="eastAsia" w:ascii="仿宋" w:hAnsi="仿宋" w:eastAsia="仿宋" w:cs="仿宋"/>
          <w:sz w:val="40"/>
          <w:szCs w:val="22"/>
          <w:highlight w:val="none"/>
        </w:rPr>
      </w:pPr>
      <w:bookmarkStart w:id="6" w:name="_Toc6221"/>
      <w:r>
        <w:rPr>
          <w:rFonts w:hint="eastAsia" w:ascii="仿宋" w:hAnsi="仿宋" w:eastAsia="仿宋" w:cs="仿宋"/>
          <w:sz w:val="40"/>
          <w:szCs w:val="22"/>
          <w:highlight w:val="none"/>
        </w:rPr>
        <w:t>（</w:t>
      </w:r>
      <w:r>
        <w:rPr>
          <w:rFonts w:hint="eastAsia" w:ascii="仿宋" w:hAnsi="仿宋" w:eastAsia="仿宋" w:cs="仿宋"/>
          <w:sz w:val="40"/>
          <w:szCs w:val="22"/>
          <w:highlight w:val="none"/>
          <w:lang w:eastAsia="zh-CN"/>
        </w:rPr>
        <w:t>锦州医科大学附属第三医院综合楼消防广播及气体灭火维修等工程</w:t>
      </w:r>
      <w:r>
        <w:rPr>
          <w:rFonts w:hint="eastAsia" w:ascii="仿宋" w:hAnsi="仿宋" w:eastAsia="仿宋" w:cs="仿宋"/>
          <w:sz w:val="40"/>
          <w:szCs w:val="22"/>
          <w:highlight w:val="none"/>
        </w:rPr>
        <w:t>）竞争性磋商公告</w:t>
      </w:r>
      <w:bookmarkEnd w:id="2"/>
      <w:bookmarkEnd w:id="4"/>
      <w:bookmarkEnd w:id="5"/>
      <w:bookmarkEnd w:id="6"/>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lang w:val="en-US" w:eastAsia="zh-CN"/>
        </w:rPr>
        <w:t>锦州医科大学附属第三医院综合楼消防广播及气体灭火维修等工程</w:t>
      </w:r>
      <w:r>
        <w:rPr>
          <w:rFonts w:hint="eastAsia" w:ascii="仿宋" w:hAnsi="仿宋" w:eastAsia="仿宋" w:cs="仿宋"/>
          <w:szCs w:val="21"/>
          <w:highlight w:val="none"/>
          <w:u w:val="none"/>
          <w:lang w:val="en-US" w:eastAsia="zh-CN"/>
        </w:rPr>
        <w:t>采购项目</w:t>
      </w:r>
      <w:r>
        <w:rPr>
          <w:rFonts w:hint="eastAsia" w:ascii="仿宋" w:hAnsi="仿宋" w:eastAsia="仿宋" w:cs="仿宋"/>
          <w:szCs w:val="21"/>
          <w:highlight w:val="none"/>
          <w:lang w:val="en-US" w:eastAsia="zh-CN"/>
        </w:rPr>
        <w:t>的潜在供应商应在</w:t>
      </w:r>
      <w:r>
        <w:rPr>
          <w:rFonts w:hint="eastAsia" w:ascii="仿宋" w:hAnsi="仿宋" w:eastAsia="仿宋" w:cs="仿宋"/>
          <w:color w:val="auto"/>
          <w:szCs w:val="21"/>
          <w:highlight w:val="none"/>
          <w:u w:val="single"/>
          <w:lang w:val="en-US" w:eastAsia="zh-CN"/>
        </w:rPr>
        <w:t>（中锦盛通项目管理有限公司（锦州市凌河区中央北街四段26号））</w:t>
      </w:r>
      <w:r>
        <w:rPr>
          <w:rFonts w:hint="eastAsia" w:ascii="仿宋" w:hAnsi="仿宋" w:eastAsia="仿宋" w:cs="仿宋"/>
          <w:szCs w:val="21"/>
          <w:highlight w:val="none"/>
          <w:lang w:val="en-US" w:eastAsia="zh-CN"/>
        </w:rPr>
        <w:t>获取采购文件，并于</w:t>
      </w:r>
      <w:r>
        <w:rPr>
          <w:rFonts w:hint="eastAsia" w:ascii="仿宋" w:hAnsi="仿宋" w:eastAsia="仿宋" w:cs="仿宋"/>
          <w:szCs w:val="21"/>
          <w:highlight w:val="none"/>
          <w:u w:val="single"/>
          <w:lang w:val="en-US" w:eastAsia="zh-CN"/>
        </w:rPr>
        <w:t>2024</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03</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08</w:t>
      </w:r>
      <w:r>
        <w:rPr>
          <w:rFonts w:hint="eastAsia" w:ascii="仿宋" w:hAnsi="仿宋" w:eastAsia="仿宋" w:cs="仿宋"/>
          <w:szCs w:val="21"/>
          <w:highlight w:val="none"/>
          <w:u w:val="single"/>
        </w:rPr>
        <w:t>日</w:t>
      </w:r>
      <w:r>
        <w:rPr>
          <w:rFonts w:hint="eastAsia" w:ascii="仿宋" w:hAnsi="仿宋" w:eastAsia="仿宋" w:cs="仿宋"/>
          <w:szCs w:val="21"/>
          <w:highlight w:val="none"/>
          <w:u w:val="single"/>
          <w:lang w:val="en-US" w:eastAsia="zh-CN"/>
        </w:rPr>
        <w:t>14时00分</w:t>
      </w:r>
      <w:r>
        <w:rPr>
          <w:rFonts w:hint="eastAsia" w:ascii="仿宋" w:hAnsi="仿宋" w:eastAsia="仿宋" w:cs="仿宋"/>
          <w:szCs w:val="21"/>
          <w:highlight w:val="none"/>
          <w:lang w:val="en-US" w:eastAsia="zh-CN"/>
        </w:rPr>
        <w:t>（北京时间）前提交响应文件。</w:t>
      </w:r>
    </w:p>
    <w:p>
      <w:pPr>
        <w:widowControl/>
        <w:adjustRightInd w:val="0"/>
        <w:snapToGrid w:val="0"/>
        <w:spacing w:line="360" w:lineRule="auto"/>
        <w:ind w:firstLine="420" w:firstLineChars="200"/>
        <w:jc w:val="left"/>
        <w:rPr>
          <w:rFonts w:hint="eastAsia" w:ascii="仿宋" w:hAnsi="仿宋" w:eastAsia="仿宋" w:cs="仿宋"/>
          <w:b/>
          <w:bCs/>
          <w:kern w:val="0"/>
          <w:szCs w:val="21"/>
          <w:highlight w:val="none"/>
        </w:rPr>
      </w:pPr>
      <w:bookmarkStart w:id="7" w:name="_Toc9519"/>
      <w:bookmarkStart w:id="8" w:name="_Toc31774"/>
      <w:bookmarkStart w:id="9" w:name="_Toc14610"/>
      <w:r>
        <w:rPr>
          <w:rFonts w:hint="eastAsia" w:ascii="仿宋" w:hAnsi="仿宋" w:eastAsia="仿宋" w:cs="仿宋"/>
          <w:kern w:val="0"/>
          <w:szCs w:val="21"/>
          <w:highlight w:val="none"/>
        </w:rPr>
        <w:t xml:space="preserve"> </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一、项目基本情况</w:t>
      </w:r>
      <w:bookmarkEnd w:id="7"/>
      <w:bookmarkEnd w:id="8"/>
      <w:bookmarkEnd w:id="9"/>
    </w:p>
    <w:p>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项目编号：JYDFSSYZC20240220</w:t>
      </w:r>
    </w:p>
    <w:p>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项目名称：</w:t>
      </w:r>
      <w:r>
        <w:rPr>
          <w:rFonts w:hint="eastAsia" w:ascii="仿宋" w:hAnsi="仿宋" w:eastAsia="仿宋" w:cs="仿宋"/>
          <w:szCs w:val="21"/>
          <w:highlight w:val="none"/>
          <w:lang w:eastAsia="zh-CN"/>
        </w:rPr>
        <w:t>锦州医科大学附属第三医院综合楼消防广播及气体灭火维修等工程</w:t>
      </w:r>
    </w:p>
    <w:p>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采购方式：竞争性磋商</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包组编号: 001</w:t>
      </w:r>
    </w:p>
    <w:p>
      <w:pPr>
        <w:adjustRightInd w:val="0"/>
        <w:snapToGrid w:val="0"/>
        <w:spacing w:line="360" w:lineRule="auto"/>
        <w:ind w:firstLine="420" w:firstLineChars="200"/>
        <w:rPr>
          <w:rFonts w:hint="eastAsia" w:ascii="仿宋" w:hAnsi="仿宋" w:eastAsia="仿宋" w:cs="仿宋"/>
          <w:szCs w:val="21"/>
          <w:highlight w:val="none"/>
        </w:rPr>
      </w:pPr>
      <w:bookmarkStart w:id="10" w:name="_Toc16289"/>
      <w:bookmarkStart w:id="11" w:name="_Toc23591"/>
      <w:bookmarkStart w:id="12" w:name="_Toc19850"/>
      <w:r>
        <w:rPr>
          <w:rFonts w:hint="eastAsia" w:ascii="仿宋" w:hAnsi="仿宋" w:eastAsia="仿宋" w:cs="仿宋"/>
          <w:szCs w:val="21"/>
          <w:highlight w:val="none"/>
          <w:lang w:val="en-US" w:eastAsia="zh-CN"/>
        </w:rPr>
        <w:t>预算金额：464803.82元</w:t>
      </w:r>
      <w:bookmarkEnd w:id="10"/>
      <w:bookmarkEnd w:id="11"/>
      <w:bookmarkEnd w:id="12"/>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最高限价：464803.82元</w:t>
      </w:r>
    </w:p>
    <w:p>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采购需求：</w:t>
      </w:r>
      <w:r>
        <w:rPr>
          <w:rFonts w:hint="eastAsia" w:ascii="仿宋" w:hAnsi="仿宋" w:eastAsia="仿宋" w:cs="仿宋"/>
          <w:szCs w:val="21"/>
          <w:highlight w:val="none"/>
          <w:lang w:eastAsia="zh-CN"/>
        </w:rPr>
        <w:t>综合楼消防广播及气体灭火维修等</w:t>
      </w:r>
      <w:r>
        <w:rPr>
          <w:rFonts w:hint="eastAsia" w:ascii="仿宋" w:hAnsi="仿宋" w:eastAsia="仿宋" w:cs="仿宋"/>
          <w:szCs w:val="21"/>
          <w:highlight w:val="none"/>
          <w:lang w:val="en-US" w:eastAsia="zh-CN"/>
        </w:rPr>
        <w:t>（具体详见工程量清单）</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none"/>
          <w:lang w:val="en-US" w:eastAsia="zh-CN"/>
        </w:rPr>
        <w:t>合同履行期限：</w:t>
      </w:r>
      <w:r>
        <w:rPr>
          <w:rFonts w:hint="eastAsia" w:ascii="仿宋" w:hAnsi="仿宋" w:eastAsia="仿宋" w:cs="仿宋"/>
          <w:szCs w:val="21"/>
          <w:highlight w:val="none"/>
          <w:lang w:val="en-US" w:eastAsia="zh-CN"/>
        </w:rPr>
        <w:t>签订合同后30天（具体工期根据采购单位实际安排情况调整）</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需落实的政府采购政策内容：促进中小企业、促进残疾人就业、支持监狱企业、支持脱贫攻坚等相关政策。</w:t>
      </w:r>
    </w:p>
    <w:p>
      <w:pPr>
        <w:adjustRightInd w:val="0"/>
        <w:snapToGrid w:val="0"/>
        <w:spacing w:line="360" w:lineRule="auto"/>
        <w:ind w:firstLine="420" w:firstLineChars="200"/>
        <w:rPr>
          <w:rFonts w:hint="eastAsia" w:ascii="仿宋" w:hAnsi="仿宋" w:eastAsia="仿宋" w:cs="仿宋"/>
          <w:szCs w:val="21"/>
          <w:highlight w:val="none"/>
          <w:lang w:val="en-US"/>
        </w:rPr>
      </w:pPr>
      <w:r>
        <w:rPr>
          <w:rFonts w:hint="eastAsia" w:ascii="仿宋" w:hAnsi="仿宋" w:eastAsia="仿宋" w:cs="仿宋"/>
          <w:szCs w:val="21"/>
          <w:highlight w:val="none"/>
          <w:lang w:val="en-US" w:eastAsia="zh-CN"/>
        </w:rPr>
        <w:t>本项目（是/否）接受联合体：否</w:t>
      </w:r>
    </w:p>
    <w:p>
      <w:pPr>
        <w:adjustRightInd w:val="0"/>
        <w:snapToGrid w:val="0"/>
        <w:spacing w:line="360" w:lineRule="auto"/>
        <w:rPr>
          <w:rFonts w:hint="eastAsia" w:ascii="仿宋" w:hAnsi="仿宋" w:eastAsia="仿宋" w:cs="仿宋"/>
          <w:b/>
          <w:bCs/>
          <w:szCs w:val="21"/>
          <w:highlight w:val="none"/>
        </w:rPr>
      </w:pPr>
      <w:bookmarkStart w:id="13" w:name="_Toc1675"/>
      <w:bookmarkStart w:id="14" w:name="_Toc20526"/>
      <w:bookmarkStart w:id="15" w:name="_Toc6852"/>
      <w:r>
        <w:rPr>
          <w:rFonts w:hint="eastAsia" w:ascii="仿宋" w:hAnsi="仿宋" w:eastAsia="仿宋" w:cs="仿宋"/>
          <w:b/>
          <w:bCs/>
          <w:szCs w:val="21"/>
          <w:highlight w:val="none"/>
          <w:lang w:val="en-US" w:eastAsia="zh-CN"/>
        </w:rPr>
        <w:t>二、供应商的资格要求：</w:t>
      </w:r>
      <w:bookmarkEnd w:id="13"/>
      <w:bookmarkEnd w:id="14"/>
      <w:bookmarkEnd w:id="15"/>
    </w:p>
    <w:p>
      <w:pPr>
        <w:adjustRightInd w:val="0"/>
        <w:snapToGrid w:val="0"/>
        <w:spacing w:line="360" w:lineRule="auto"/>
        <w:ind w:firstLine="420" w:firstLineChars="200"/>
        <w:rPr>
          <w:rFonts w:hint="eastAsia" w:ascii="仿宋" w:hAnsi="仿宋" w:eastAsia="仿宋" w:cs="仿宋"/>
          <w:szCs w:val="21"/>
          <w:highlight w:val="none"/>
        </w:rPr>
      </w:pPr>
      <w:bookmarkStart w:id="16" w:name="_Toc23570"/>
      <w:bookmarkStart w:id="17" w:name="_Toc23523"/>
      <w:bookmarkStart w:id="18" w:name="_Toc6604"/>
      <w:r>
        <w:rPr>
          <w:rFonts w:hint="eastAsia" w:ascii="仿宋" w:hAnsi="仿宋" w:eastAsia="仿宋" w:cs="仿宋"/>
          <w:szCs w:val="21"/>
          <w:highlight w:val="none"/>
        </w:rPr>
        <w:t>1.满足《中华人民共和国政府采购法》第二十二条规定；</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rPr>
        <w:t>2.落实政府采购政策需满足的资格要求：根据财政部工业和信息化部关于印发《政府采购促进中小企业发展管理办法》的通知财库〔2020〕46号文件及辽宁省财政厅工业和信息化厅《关于做好政府采购促进中小企业发展有关工作的通知》辽财采〔2021〕153号文件的要求，本项目为专门面向中小微企业采购的项目</w:t>
      </w:r>
      <w:r>
        <w:rPr>
          <w:rFonts w:hint="eastAsia" w:ascii="仿宋" w:hAnsi="仿宋" w:eastAsia="仿宋" w:cs="仿宋"/>
          <w:szCs w:val="21"/>
          <w:highlight w:val="none"/>
          <w:lang w:eastAsia="zh-CN"/>
        </w:rPr>
        <w:t>。</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w:t>
      </w:r>
    </w:p>
    <w:p>
      <w:pPr>
        <w:adjustRightInd w:val="0"/>
        <w:snapToGrid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3.1供应商在社会消防技术服务信息系统备案，在人员、设备、资金等方面应具备相应的施工能力；</w:t>
      </w:r>
    </w:p>
    <w:p>
      <w:pPr>
        <w:adjustRightInd w:val="0"/>
        <w:snapToGrid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3.2拟投入本项目的项目负责人须具备国家注册工程师(消防专业)资格证书;</w:t>
      </w:r>
    </w:p>
    <w:p>
      <w:pPr>
        <w:adjustRightInd w:val="0"/>
        <w:snapToGrid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截至开标前，经“信用中国”网站（www.creditchina.gov.cn）、“中国政府采购网”网站（www.ccgp.gov.cn）查询，被列入失信被执行人、重大税收违法失信主体、政府采购严重违法失信行为记录名单的不得参加本采购项目。</w:t>
      </w:r>
      <w:r>
        <w:rPr>
          <w:rFonts w:hint="eastAsia" w:ascii="仿宋" w:hAnsi="仿宋" w:eastAsia="仿宋" w:cs="仿宋"/>
          <w:color w:val="auto"/>
          <w:szCs w:val="21"/>
          <w:highlight w:val="none"/>
          <w:lang w:val="en-US" w:eastAsia="zh-CN"/>
        </w:rPr>
        <w:t xml:space="preserve"> </w:t>
      </w:r>
    </w:p>
    <w:p>
      <w:pPr>
        <w:adjustRightInd w:val="0"/>
        <w:snapToGrid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3.4本项目不得分包或转。                                                                                                                                                             </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三、政府采购供应商入库须知</w:t>
      </w:r>
      <w:bookmarkEnd w:id="16"/>
      <w:bookmarkEnd w:id="17"/>
      <w:bookmarkEnd w:id="18"/>
    </w:p>
    <w:p>
      <w:pPr>
        <w:adjustRightInd w:val="0"/>
        <w:snapToGrid w:val="0"/>
        <w:spacing w:line="360" w:lineRule="auto"/>
        <w:ind w:firstLine="420" w:firstLineChars="200"/>
        <w:rPr>
          <w:rFonts w:hint="eastAsia" w:ascii="仿宋" w:hAnsi="仿宋" w:eastAsia="仿宋" w:cs="仿宋"/>
          <w:szCs w:val="21"/>
          <w:highlight w:val="none"/>
        </w:rPr>
      </w:pPr>
      <w:bookmarkStart w:id="19" w:name="_Toc21331"/>
      <w:bookmarkStart w:id="20" w:name="_Toc216"/>
      <w:bookmarkStart w:id="21" w:name="_Toc27403"/>
      <w:r>
        <w:rPr>
          <w:rFonts w:hint="eastAsia" w:ascii="仿宋" w:hAnsi="仿宋" w:eastAsia="仿宋" w:cs="仿宋"/>
          <w:szCs w:val="21"/>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四、获取采购文件</w:t>
      </w:r>
      <w:bookmarkEnd w:id="19"/>
      <w:bookmarkEnd w:id="20"/>
      <w:bookmarkEnd w:id="21"/>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rPr>
        <w:t>时间：</w:t>
      </w:r>
      <w:r>
        <w:rPr>
          <w:rFonts w:hint="eastAsia" w:ascii="仿宋" w:hAnsi="仿宋" w:eastAsia="仿宋" w:cs="仿宋"/>
          <w:szCs w:val="21"/>
          <w:highlight w:val="none"/>
          <w:u w:val="single"/>
          <w:lang w:val="en-US" w:eastAsia="zh-CN"/>
        </w:rPr>
        <w:t>2024</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02</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27</w:t>
      </w:r>
      <w:r>
        <w:rPr>
          <w:rFonts w:hint="eastAsia" w:ascii="仿宋" w:hAnsi="仿宋" w:eastAsia="仿宋" w:cs="仿宋"/>
          <w:szCs w:val="21"/>
          <w:highlight w:val="none"/>
          <w:u w:val="single"/>
        </w:rPr>
        <w:t>日</w:t>
      </w:r>
      <w:r>
        <w:rPr>
          <w:rFonts w:hint="eastAsia" w:ascii="仿宋" w:hAnsi="仿宋" w:eastAsia="仿宋" w:cs="仿宋"/>
          <w:szCs w:val="21"/>
          <w:highlight w:val="none"/>
        </w:rPr>
        <w:t>至</w:t>
      </w:r>
      <w:r>
        <w:rPr>
          <w:rFonts w:hint="eastAsia" w:ascii="仿宋" w:hAnsi="仿宋" w:eastAsia="仿宋" w:cs="仿宋"/>
          <w:szCs w:val="21"/>
          <w:highlight w:val="none"/>
          <w:u w:val="single"/>
          <w:lang w:val="en-US" w:eastAsia="zh-CN"/>
        </w:rPr>
        <w:t>2024</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03</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04</w:t>
      </w:r>
      <w:r>
        <w:rPr>
          <w:rFonts w:hint="eastAsia" w:ascii="仿宋" w:hAnsi="仿宋" w:eastAsia="仿宋" w:cs="仿宋"/>
          <w:szCs w:val="21"/>
          <w:highlight w:val="none"/>
          <w:u w:val="single"/>
        </w:rPr>
        <w:t>日</w:t>
      </w:r>
      <w:r>
        <w:rPr>
          <w:rFonts w:hint="eastAsia" w:ascii="仿宋" w:hAnsi="仿宋" w:eastAsia="仿宋" w:cs="仿宋"/>
          <w:szCs w:val="21"/>
          <w:highlight w:val="none"/>
        </w:rPr>
        <w:t>，每天上午</w:t>
      </w:r>
      <w:r>
        <w:rPr>
          <w:rFonts w:hint="eastAsia" w:ascii="仿宋" w:hAnsi="仿宋" w:eastAsia="仿宋" w:cs="仿宋"/>
          <w:szCs w:val="21"/>
          <w:highlight w:val="none"/>
          <w:u w:val="single"/>
          <w:lang w:val="en-US" w:eastAsia="zh-CN"/>
        </w:rPr>
        <w:t>08:30</w:t>
      </w:r>
      <w:r>
        <w:rPr>
          <w:rFonts w:hint="eastAsia" w:ascii="仿宋" w:hAnsi="仿宋" w:eastAsia="仿宋" w:cs="仿宋"/>
          <w:szCs w:val="21"/>
          <w:highlight w:val="none"/>
        </w:rPr>
        <w:t>至</w:t>
      </w:r>
      <w:r>
        <w:rPr>
          <w:rFonts w:hint="eastAsia" w:ascii="仿宋" w:hAnsi="仿宋" w:eastAsia="仿宋" w:cs="仿宋"/>
          <w:szCs w:val="21"/>
          <w:highlight w:val="none"/>
          <w:u w:val="single"/>
          <w:lang w:val="en-US" w:eastAsia="zh-CN"/>
        </w:rPr>
        <w:t>11:30</w:t>
      </w:r>
      <w:r>
        <w:rPr>
          <w:rFonts w:hint="eastAsia" w:ascii="仿宋" w:hAnsi="仿宋" w:eastAsia="仿宋" w:cs="仿宋"/>
          <w:szCs w:val="21"/>
          <w:highlight w:val="none"/>
        </w:rPr>
        <w:t>，下午</w:t>
      </w:r>
      <w:r>
        <w:rPr>
          <w:rFonts w:hint="eastAsia" w:ascii="仿宋" w:hAnsi="仿宋" w:eastAsia="仿宋" w:cs="仿宋"/>
          <w:szCs w:val="21"/>
          <w:highlight w:val="none"/>
          <w:u w:val="single"/>
          <w:lang w:val="en-US" w:eastAsia="zh-CN"/>
        </w:rPr>
        <w:t>13:30</w:t>
      </w:r>
      <w:r>
        <w:rPr>
          <w:rFonts w:hint="eastAsia" w:ascii="仿宋" w:hAnsi="仿宋" w:eastAsia="仿宋" w:cs="仿宋"/>
          <w:szCs w:val="21"/>
          <w:highlight w:val="none"/>
        </w:rPr>
        <w:t>至</w:t>
      </w:r>
      <w:r>
        <w:rPr>
          <w:rFonts w:hint="eastAsia" w:ascii="仿宋" w:hAnsi="仿宋" w:eastAsia="仿宋" w:cs="仿宋"/>
          <w:szCs w:val="21"/>
          <w:highlight w:val="none"/>
          <w:u w:val="single"/>
          <w:lang w:val="en-US" w:eastAsia="zh-CN"/>
        </w:rPr>
        <w:t>16:30</w:t>
      </w:r>
      <w:r>
        <w:rPr>
          <w:rFonts w:hint="eastAsia" w:ascii="仿宋" w:hAnsi="仿宋" w:eastAsia="仿宋" w:cs="仿宋"/>
          <w:szCs w:val="21"/>
          <w:highlight w:val="none"/>
        </w:rPr>
        <w:t>（北京时间，法定节假日除外）</w:t>
      </w:r>
    </w:p>
    <w:p>
      <w:pPr>
        <w:adjustRightInd w:val="0"/>
        <w:snapToGrid w:val="0"/>
        <w:spacing w:line="360" w:lineRule="auto"/>
        <w:ind w:firstLine="540"/>
        <w:rPr>
          <w:rFonts w:hint="eastAsia" w:ascii="仿宋" w:hAnsi="仿宋" w:eastAsia="仿宋" w:cs="仿宋"/>
          <w:szCs w:val="21"/>
          <w:highlight w:val="none"/>
          <w:u w:val="single"/>
          <w:lang w:val="en-US" w:eastAsia="zh-CN"/>
        </w:rPr>
      </w:pPr>
      <w:r>
        <w:rPr>
          <w:rFonts w:hint="eastAsia" w:ascii="仿宋" w:hAnsi="仿宋" w:eastAsia="仿宋" w:cs="仿宋"/>
          <w:szCs w:val="21"/>
          <w:highlight w:val="none"/>
        </w:rPr>
        <w:t>地点：中锦盛通项目管理有限公司（锦州市凌河区中央北街四段26号）</w:t>
      </w:r>
    </w:p>
    <w:p>
      <w:pPr>
        <w:adjustRightInd w:val="0"/>
        <w:snapToGrid w:val="0"/>
        <w:spacing w:line="360" w:lineRule="auto"/>
        <w:ind w:firstLine="540"/>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方式：现场领取</w:t>
      </w:r>
    </w:p>
    <w:p>
      <w:pPr>
        <w:adjustRightInd w:val="0"/>
        <w:snapToGrid w:val="0"/>
        <w:spacing w:line="360" w:lineRule="auto"/>
        <w:ind w:firstLine="540"/>
        <w:rPr>
          <w:rFonts w:hint="eastAsia" w:ascii="仿宋" w:hAnsi="仿宋" w:eastAsia="仿宋" w:cs="仿宋"/>
          <w:szCs w:val="21"/>
          <w:highlight w:val="none"/>
          <w:lang w:eastAsia="zh-CN"/>
        </w:rPr>
      </w:pPr>
      <w:r>
        <w:rPr>
          <w:rFonts w:hint="eastAsia" w:ascii="仿宋" w:hAnsi="仿宋" w:eastAsia="仿宋" w:cs="仿宋"/>
          <w:szCs w:val="21"/>
          <w:highlight w:val="none"/>
        </w:rPr>
        <w:t>售价：500元（售后不退）</w:t>
      </w:r>
    </w:p>
    <w:p>
      <w:pPr>
        <w:adjustRightInd w:val="0"/>
        <w:snapToGrid w:val="0"/>
        <w:spacing w:line="360" w:lineRule="auto"/>
        <w:rPr>
          <w:rFonts w:hint="eastAsia" w:ascii="仿宋" w:hAnsi="仿宋" w:eastAsia="仿宋" w:cs="仿宋"/>
          <w:b/>
          <w:bCs/>
          <w:szCs w:val="21"/>
          <w:highlight w:val="none"/>
          <w:lang w:val="en-US" w:eastAsia="zh-CN"/>
        </w:rPr>
      </w:pPr>
      <w:bookmarkStart w:id="22" w:name="_Toc2821"/>
      <w:bookmarkStart w:id="23" w:name="_Toc30759"/>
      <w:bookmarkStart w:id="24" w:name="_Toc7990"/>
      <w:r>
        <w:rPr>
          <w:rFonts w:hint="eastAsia" w:ascii="仿宋" w:hAnsi="仿宋" w:eastAsia="仿宋" w:cs="仿宋"/>
          <w:b/>
          <w:bCs/>
          <w:szCs w:val="21"/>
          <w:highlight w:val="none"/>
          <w:lang w:val="en-US" w:eastAsia="zh-CN"/>
        </w:rPr>
        <w:t>五、响应文件提交</w:t>
      </w:r>
      <w:bookmarkEnd w:id="22"/>
      <w:bookmarkEnd w:id="23"/>
      <w:bookmarkEnd w:id="24"/>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lang w:val="en-US" w:eastAsia="zh-CN"/>
        </w:rPr>
        <w:t>截止时间：</w:t>
      </w:r>
      <w:r>
        <w:rPr>
          <w:rFonts w:hint="eastAsia" w:ascii="仿宋" w:hAnsi="仿宋" w:eastAsia="仿宋" w:cs="仿宋"/>
          <w:szCs w:val="21"/>
          <w:highlight w:val="none"/>
          <w:u w:val="single"/>
          <w:lang w:val="en-US" w:eastAsia="zh-CN"/>
        </w:rPr>
        <w:t>2024</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03</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08</w:t>
      </w:r>
      <w:r>
        <w:rPr>
          <w:rFonts w:hint="eastAsia" w:ascii="仿宋" w:hAnsi="仿宋" w:eastAsia="仿宋" w:cs="仿宋"/>
          <w:szCs w:val="21"/>
          <w:highlight w:val="none"/>
          <w:u w:val="single"/>
        </w:rPr>
        <w:t>日</w:t>
      </w:r>
      <w:r>
        <w:rPr>
          <w:rFonts w:hint="eastAsia" w:ascii="仿宋" w:hAnsi="仿宋" w:eastAsia="仿宋" w:cs="仿宋"/>
          <w:szCs w:val="21"/>
          <w:highlight w:val="none"/>
          <w:u w:val="single"/>
          <w:lang w:val="en-US" w:eastAsia="zh-CN"/>
        </w:rPr>
        <w:t>14时00分</w:t>
      </w:r>
      <w:r>
        <w:rPr>
          <w:rFonts w:hint="eastAsia" w:ascii="仿宋" w:hAnsi="仿宋" w:eastAsia="仿宋" w:cs="仿宋"/>
          <w:szCs w:val="21"/>
          <w:highlight w:val="none"/>
          <w:lang w:val="en-US" w:eastAsia="zh-CN"/>
        </w:rPr>
        <w:t>（北京时间）</w:t>
      </w:r>
    </w:p>
    <w:p>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地点：</w:t>
      </w:r>
      <w:bookmarkStart w:id="25" w:name="_Toc8258"/>
      <w:bookmarkStart w:id="26" w:name="_Toc205"/>
      <w:bookmarkStart w:id="27" w:name="_Toc4671"/>
      <w:r>
        <w:rPr>
          <w:rFonts w:hint="eastAsia" w:ascii="仿宋" w:hAnsi="仿宋" w:eastAsia="仿宋" w:cs="仿宋"/>
          <w:szCs w:val="21"/>
          <w:highlight w:val="none"/>
          <w:lang w:val="en-US" w:eastAsia="zh-CN"/>
        </w:rPr>
        <w:t>中锦盛通项目管理有限公司（锦州市凌河区中央北街四段26号）</w:t>
      </w: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六、开启</w:t>
      </w:r>
      <w:bookmarkEnd w:id="25"/>
      <w:bookmarkEnd w:id="26"/>
      <w:bookmarkEnd w:id="27"/>
    </w:p>
    <w:p>
      <w:pPr>
        <w:adjustRightInd w:val="0"/>
        <w:snapToGrid w:val="0"/>
        <w:spacing w:line="360" w:lineRule="auto"/>
        <w:ind w:firstLine="54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时间：</w:t>
      </w:r>
      <w:r>
        <w:rPr>
          <w:rFonts w:hint="eastAsia" w:ascii="仿宋" w:hAnsi="仿宋" w:eastAsia="仿宋" w:cs="仿宋"/>
          <w:szCs w:val="21"/>
          <w:highlight w:val="none"/>
          <w:u w:val="single"/>
          <w:lang w:val="en-US" w:eastAsia="zh-CN"/>
        </w:rPr>
        <w:t>2024</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03</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08</w:t>
      </w:r>
      <w:r>
        <w:rPr>
          <w:rFonts w:hint="eastAsia" w:ascii="仿宋" w:hAnsi="仿宋" w:eastAsia="仿宋" w:cs="仿宋"/>
          <w:szCs w:val="21"/>
          <w:highlight w:val="none"/>
          <w:u w:val="single"/>
        </w:rPr>
        <w:t>日</w:t>
      </w:r>
      <w:r>
        <w:rPr>
          <w:rFonts w:hint="eastAsia" w:ascii="仿宋" w:hAnsi="仿宋" w:eastAsia="仿宋" w:cs="仿宋"/>
          <w:szCs w:val="21"/>
          <w:highlight w:val="none"/>
          <w:u w:val="single"/>
          <w:lang w:val="en-US" w:eastAsia="zh-CN"/>
        </w:rPr>
        <w:t>14时00分</w:t>
      </w:r>
      <w:r>
        <w:rPr>
          <w:rFonts w:hint="eastAsia" w:ascii="仿宋" w:hAnsi="仿宋" w:eastAsia="仿宋" w:cs="仿宋"/>
          <w:szCs w:val="21"/>
          <w:highlight w:val="none"/>
          <w:lang w:val="en-US" w:eastAsia="zh-CN"/>
        </w:rPr>
        <w:t>（北京时间）</w:t>
      </w:r>
    </w:p>
    <w:p>
      <w:pPr>
        <w:adjustRightInd w:val="0"/>
        <w:snapToGrid w:val="0"/>
        <w:spacing w:line="360" w:lineRule="auto"/>
        <w:ind w:firstLine="54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地点：中锦盛通项目管理有限公司（锦州市凌河区中央北街四段26号）</w:t>
      </w:r>
    </w:p>
    <w:p>
      <w:pPr>
        <w:adjustRightInd w:val="0"/>
        <w:snapToGrid w:val="0"/>
        <w:spacing w:line="360" w:lineRule="auto"/>
        <w:rPr>
          <w:rFonts w:hint="eastAsia" w:ascii="仿宋" w:hAnsi="仿宋" w:eastAsia="仿宋" w:cs="仿宋"/>
          <w:b/>
          <w:bCs/>
          <w:szCs w:val="21"/>
          <w:highlight w:val="none"/>
          <w:lang w:val="en-US" w:eastAsia="zh-CN"/>
        </w:rPr>
      </w:pPr>
      <w:bookmarkStart w:id="28" w:name="_Toc11216"/>
      <w:bookmarkStart w:id="29" w:name="_Toc269"/>
      <w:bookmarkStart w:id="30" w:name="_Toc11577"/>
      <w:r>
        <w:rPr>
          <w:rFonts w:hint="eastAsia" w:ascii="仿宋" w:hAnsi="仿宋" w:eastAsia="仿宋" w:cs="仿宋"/>
          <w:b/>
          <w:bCs/>
          <w:szCs w:val="21"/>
          <w:highlight w:val="none"/>
          <w:lang w:val="en-US" w:eastAsia="zh-CN"/>
        </w:rPr>
        <w:t>七、公告期限</w:t>
      </w:r>
      <w:bookmarkEnd w:id="28"/>
      <w:bookmarkEnd w:id="29"/>
      <w:bookmarkEnd w:id="30"/>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lang w:val="en-US" w:eastAsia="zh-CN"/>
        </w:rPr>
        <w:t>自本公告发布之日起5个工作日。</w:t>
      </w:r>
    </w:p>
    <w:p>
      <w:pPr>
        <w:adjustRightInd w:val="0"/>
        <w:snapToGrid w:val="0"/>
        <w:spacing w:line="360" w:lineRule="auto"/>
        <w:rPr>
          <w:rFonts w:hint="eastAsia" w:ascii="仿宋" w:hAnsi="仿宋" w:eastAsia="仿宋" w:cs="仿宋"/>
          <w:b/>
          <w:bCs/>
          <w:szCs w:val="21"/>
          <w:highlight w:val="none"/>
          <w:lang w:val="en-US" w:eastAsia="zh-CN"/>
        </w:rPr>
      </w:pPr>
      <w:bookmarkStart w:id="31" w:name="_Toc22524"/>
      <w:bookmarkStart w:id="32" w:name="_Toc7395"/>
      <w:bookmarkStart w:id="33" w:name="_Toc2506"/>
      <w:r>
        <w:rPr>
          <w:rFonts w:hint="eastAsia" w:ascii="仿宋" w:hAnsi="仿宋" w:eastAsia="仿宋" w:cs="仿宋"/>
          <w:b/>
          <w:bCs/>
          <w:szCs w:val="21"/>
          <w:highlight w:val="none"/>
          <w:lang w:val="en-US" w:eastAsia="zh-CN"/>
        </w:rPr>
        <w:t>八、质疑与投诉</w:t>
      </w:r>
      <w:bookmarkEnd w:id="31"/>
      <w:bookmarkEnd w:id="32"/>
      <w:bookmarkEnd w:id="33"/>
    </w:p>
    <w:p>
      <w:pPr>
        <w:widowControl/>
        <w:adjustRightInd w:val="0"/>
        <w:snapToGrid w:val="0"/>
        <w:spacing w:line="360" w:lineRule="auto"/>
        <w:ind w:firstLine="539"/>
        <w:jc w:val="left"/>
        <w:rPr>
          <w:rFonts w:hint="eastAsia" w:ascii="仿宋" w:hAnsi="仿宋" w:eastAsia="仿宋" w:cs="仿宋"/>
          <w:szCs w:val="21"/>
          <w:highlight w:val="none"/>
        </w:rPr>
      </w:pPr>
      <w:bookmarkStart w:id="34" w:name="_Toc28101"/>
      <w:bookmarkStart w:id="35" w:name="_Toc7378"/>
      <w:bookmarkStart w:id="36" w:name="_Toc2789"/>
      <w:r>
        <w:rPr>
          <w:rFonts w:hint="eastAsia" w:ascii="仿宋" w:hAnsi="仿宋" w:eastAsia="仿宋" w:cs="仿宋"/>
          <w:szCs w:val="21"/>
          <w:highlight w:val="none"/>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 w:hAnsi="仿宋" w:eastAsia="仿宋" w:cs="仿宋"/>
          <w:szCs w:val="21"/>
          <w:highlight w:val="none"/>
        </w:rPr>
      </w:pPr>
      <w:r>
        <w:rPr>
          <w:rFonts w:hint="eastAsia" w:ascii="仿宋" w:hAnsi="仿宋" w:eastAsia="仿宋" w:cs="仿宋"/>
          <w:szCs w:val="21"/>
          <w:highlight w:val="none"/>
        </w:rPr>
        <w:t>1、接收质疑函方式：书面纸质质疑函</w:t>
      </w:r>
    </w:p>
    <w:p>
      <w:pPr>
        <w:widowControl/>
        <w:adjustRightInd w:val="0"/>
        <w:snapToGrid w:val="0"/>
        <w:spacing w:line="360" w:lineRule="auto"/>
        <w:ind w:firstLine="480"/>
        <w:jc w:val="left"/>
        <w:rPr>
          <w:rFonts w:hint="eastAsia" w:ascii="仿宋" w:hAnsi="仿宋" w:eastAsia="仿宋" w:cs="仿宋"/>
          <w:szCs w:val="21"/>
          <w:highlight w:val="none"/>
        </w:rPr>
      </w:pPr>
      <w:r>
        <w:rPr>
          <w:rFonts w:hint="eastAsia" w:ascii="仿宋" w:hAnsi="仿宋" w:eastAsia="仿宋" w:cs="仿宋"/>
          <w:szCs w:val="21"/>
          <w:highlight w:val="none"/>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 w:hAnsi="仿宋" w:eastAsia="仿宋" w:cs="仿宋"/>
          <w:szCs w:val="21"/>
          <w:highlight w:val="none"/>
        </w:rPr>
      </w:pPr>
      <w:r>
        <w:rPr>
          <w:rFonts w:hint="eastAsia" w:ascii="仿宋" w:hAnsi="仿宋" w:eastAsia="仿宋" w:cs="仿宋"/>
          <w:szCs w:val="21"/>
          <w:highlight w:val="none"/>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九、其他补充事宜</w:t>
      </w:r>
      <w:bookmarkEnd w:id="34"/>
      <w:bookmarkEnd w:id="35"/>
      <w:bookmarkEnd w:id="36"/>
    </w:p>
    <w:p>
      <w:pPr>
        <w:widowControl/>
        <w:adjustRightInd w:val="0"/>
        <w:snapToGrid w:val="0"/>
        <w:spacing w:line="360" w:lineRule="auto"/>
        <w:ind w:firstLine="480"/>
        <w:jc w:val="left"/>
        <w:rPr>
          <w:rFonts w:hint="eastAsia" w:ascii="仿宋" w:hAnsi="仿宋" w:eastAsia="仿宋" w:cs="仿宋"/>
          <w:szCs w:val="21"/>
          <w:highlight w:val="none"/>
        </w:rPr>
      </w:pPr>
      <w:bookmarkStart w:id="37" w:name="_Toc8078"/>
      <w:bookmarkStart w:id="38" w:name="_Toc5731"/>
      <w:bookmarkStart w:id="39" w:name="_Toc24443"/>
      <w:r>
        <w:rPr>
          <w:rFonts w:hint="eastAsia" w:ascii="仿宋" w:hAnsi="仿宋" w:eastAsia="仿宋" w:cs="仿宋"/>
          <w:b/>
          <w:bCs/>
          <w:szCs w:val="21"/>
          <w:highlight w:val="none"/>
        </w:rPr>
        <w:t>领取采购文件时须携带以下材料</w:t>
      </w:r>
      <w:r>
        <w:rPr>
          <w:rFonts w:hint="eastAsia" w:ascii="仿宋" w:hAnsi="仿宋" w:eastAsia="仿宋" w:cs="仿宋"/>
          <w:b/>
          <w:bCs/>
          <w:szCs w:val="21"/>
          <w:highlight w:val="none"/>
          <w:lang w:val="en-US" w:eastAsia="zh-CN"/>
        </w:rPr>
        <w:t>复印件加盖公章1份</w:t>
      </w:r>
      <w:r>
        <w:rPr>
          <w:rFonts w:hint="eastAsia" w:ascii="仿宋" w:hAnsi="仿宋" w:eastAsia="仿宋" w:cs="仿宋"/>
          <w:b/>
          <w:bCs/>
          <w:szCs w:val="21"/>
          <w:highlight w:val="none"/>
        </w:rPr>
        <w:t>：</w:t>
      </w:r>
      <w:r>
        <w:rPr>
          <w:rFonts w:hint="eastAsia" w:ascii="仿宋" w:hAnsi="仿宋" w:eastAsia="仿宋" w:cs="仿宋"/>
          <w:color w:val="auto"/>
          <w:szCs w:val="21"/>
          <w:highlight w:val="none"/>
        </w:rPr>
        <w:t>1、法人或者其他组织的营业执照等主体证明文件或自然人的身份证明复印件（自然人身份证明仅限在自然人作为响应主体时使用）；</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法定代表人（或非法人组织负责人）身份证明书原件（自然人作为响应主体时不需提供）；</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、授权委托书原件（法定代表人、非法人组织负责人、自然人本人购买采购文件的无需提供）。</w:t>
      </w: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十、凡对本次采购提出询问，请按以下方式联系。</w:t>
      </w:r>
      <w:bookmarkEnd w:id="37"/>
      <w:bookmarkEnd w:id="38"/>
      <w:bookmarkEnd w:id="39"/>
    </w:p>
    <w:p>
      <w:pPr>
        <w:adjustRightInd w:val="0"/>
        <w:snapToGrid w:val="0"/>
        <w:spacing w:line="360" w:lineRule="auto"/>
        <w:ind w:left="495" w:firstLine="210" w:firstLineChars="100"/>
        <w:rPr>
          <w:rFonts w:hint="eastAsia" w:ascii="仿宋" w:hAnsi="仿宋" w:eastAsia="仿宋" w:cs="仿宋"/>
          <w:szCs w:val="21"/>
          <w:highlight w:val="none"/>
        </w:rPr>
      </w:pPr>
      <w:r>
        <w:rPr>
          <w:rFonts w:hint="eastAsia" w:ascii="仿宋" w:hAnsi="仿宋" w:eastAsia="仿宋" w:cs="仿宋"/>
          <w:szCs w:val="21"/>
          <w:highlight w:val="none"/>
        </w:rPr>
        <w:t>1.采购人信息</w:t>
      </w:r>
    </w:p>
    <w:p>
      <w:pPr>
        <w:widowControl/>
        <w:adjustRightInd w:val="0"/>
        <w:snapToGrid w:val="0"/>
        <w:spacing w:line="360" w:lineRule="auto"/>
        <w:ind w:firstLine="840" w:firstLineChars="4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名称：</w:t>
      </w:r>
      <w:r>
        <w:rPr>
          <w:rFonts w:hint="eastAsia" w:ascii="仿宋" w:hAnsi="仿宋" w:eastAsia="仿宋" w:cs="仿宋"/>
          <w:kern w:val="0"/>
          <w:szCs w:val="21"/>
          <w:highlight w:val="none"/>
          <w:lang w:val="en-US" w:eastAsia="zh-CN"/>
        </w:rPr>
        <w:t xml:space="preserve"> </w:t>
      </w:r>
      <w:r>
        <w:rPr>
          <w:rFonts w:hint="eastAsia" w:ascii="仿宋" w:hAnsi="仿宋" w:eastAsia="仿宋" w:cs="仿宋"/>
          <w:color w:val="auto"/>
          <w:kern w:val="0"/>
          <w:szCs w:val="21"/>
          <w:highlight w:val="none"/>
          <w:u w:val="single"/>
        </w:rPr>
        <w:t>锦州医科大学附属第三医院</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kern w:val="0"/>
          <w:szCs w:val="21"/>
          <w:highlight w:val="none"/>
          <w:u w:val="single"/>
        </w:rPr>
        <w:t xml:space="preserve"> </w:t>
      </w:r>
    </w:p>
    <w:p>
      <w:pPr>
        <w:widowControl/>
        <w:adjustRightInd w:val="0"/>
        <w:snapToGrid w:val="0"/>
        <w:spacing w:line="360" w:lineRule="auto"/>
        <w:ind w:firstLine="840" w:firstLineChars="4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地址：</w:t>
      </w:r>
      <w:r>
        <w:rPr>
          <w:rFonts w:hint="eastAsia" w:ascii="仿宋" w:hAnsi="仿宋" w:eastAsia="仿宋" w:cs="仿宋"/>
          <w:kern w:val="0"/>
          <w:szCs w:val="21"/>
          <w:highlight w:val="none"/>
          <w:lang w:val="en-US" w:eastAsia="zh-CN"/>
        </w:rPr>
        <w:t xml:space="preserve"> </w:t>
      </w:r>
      <w:r>
        <w:rPr>
          <w:rFonts w:hint="eastAsia" w:ascii="仿宋" w:hAnsi="仿宋" w:eastAsia="仿宋" w:cs="仿宋"/>
          <w:color w:val="auto"/>
          <w:kern w:val="0"/>
          <w:szCs w:val="21"/>
          <w:highlight w:val="none"/>
          <w:u w:val="single"/>
        </w:rPr>
        <w:t>锦州市凌河区和平路5段2号</w:t>
      </w:r>
      <w:r>
        <w:rPr>
          <w:rFonts w:hint="eastAsia" w:ascii="仿宋" w:hAnsi="仿宋" w:eastAsia="仿宋" w:cs="仿宋"/>
          <w:color w:val="auto"/>
          <w:kern w:val="0"/>
          <w:szCs w:val="21"/>
          <w:highlight w:val="none"/>
          <w:u w:val="single"/>
          <w:lang w:val="en-US" w:eastAsia="zh-CN"/>
        </w:rPr>
        <w:t xml:space="preserve"> </w:t>
      </w:r>
    </w:p>
    <w:p>
      <w:pPr>
        <w:widowControl/>
        <w:adjustRightInd w:val="0"/>
        <w:snapToGrid w:val="0"/>
        <w:spacing w:line="360" w:lineRule="auto"/>
        <w:ind w:firstLine="840" w:firstLineChars="4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联系方式：</w:t>
      </w:r>
      <w:r>
        <w:rPr>
          <w:rFonts w:hint="eastAsia" w:ascii="仿宋" w:hAnsi="仿宋" w:eastAsia="仿宋" w:cs="仿宋"/>
          <w:kern w:val="0"/>
          <w:szCs w:val="21"/>
          <w:highlight w:val="none"/>
          <w:lang w:val="en-US" w:eastAsia="zh-CN"/>
        </w:rPr>
        <w:t xml:space="preserve"> </w:t>
      </w:r>
      <w:r>
        <w:rPr>
          <w:rFonts w:hint="eastAsia" w:ascii="仿宋" w:hAnsi="仿宋" w:eastAsia="仿宋" w:cs="仿宋"/>
          <w:color w:val="auto"/>
          <w:kern w:val="0"/>
          <w:szCs w:val="21"/>
          <w:highlight w:val="none"/>
          <w:u w:val="single"/>
        </w:rPr>
        <w:t>0416-3999263</w:t>
      </w:r>
    </w:p>
    <w:p>
      <w:pPr>
        <w:adjustRightInd w:val="0"/>
        <w:snapToGrid w:val="0"/>
        <w:spacing w:line="360" w:lineRule="auto"/>
        <w:ind w:left="495" w:firstLine="210" w:firstLineChars="100"/>
        <w:rPr>
          <w:rFonts w:hint="eastAsia" w:ascii="仿宋" w:hAnsi="仿宋" w:eastAsia="仿宋" w:cs="仿宋"/>
          <w:szCs w:val="21"/>
          <w:highlight w:val="none"/>
        </w:rPr>
      </w:pPr>
      <w:r>
        <w:rPr>
          <w:rFonts w:hint="eastAsia" w:ascii="仿宋" w:hAnsi="仿宋" w:eastAsia="仿宋" w:cs="仿宋"/>
          <w:szCs w:val="21"/>
          <w:highlight w:val="none"/>
        </w:rPr>
        <w:t>2.采购代理机构信息</w:t>
      </w:r>
    </w:p>
    <w:p>
      <w:pPr>
        <w:adjustRightInd w:val="0"/>
        <w:snapToGrid w:val="0"/>
        <w:spacing w:line="360" w:lineRule="auto"/>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 xml:space="preserve">名称： </w:t>
      </w:r>
      <w:r>
        <w:rPr>
          <w:rFonts w:hint="eastAsia" w:ascii="仿宋" w:hAnsi="仿宋" w:eastAsia="仿宋" w:cs="仿宋"/>
          <w:bCs/>
          <w:szCs w:val="21"/>
          <w:highlight w:val="none"/>
          <w:u w:val="single"/>
        </w:rPr>
        <w:t>中锦盛通项目管理有限公司</w:t>
      </w:r>
    </w:p>
    <w:p>
      <w:pPr>
        <w:adjustRightInd w:val="0"/>
        <w:snapToGrid w:val="0"/>
        <w:spacing w:line="360" w:lineRule="auto"/>
        <w:ind w:firstLine="840" w:firstLineChars="400"/>
        <w:rPr>
          <w:rFonts w:hint="eastAsia" w:ascii="仿宋" w:hAnsi="仿宋" w:eastAsia="仿宋" w:cs="仿宋"/>
          <w:bCs/>
          <w:szCs w:val="21"/>
          <w:highlight w:val="none"/>
          <w:u w:val="single"/>
        </w:rPr>
      </w:pPr>
      <w:r>
        <w:rPr>
          <w:rFonts w:hint="eastAsia" w:ascii="仿宋" w:hAnsi="仿宋" w:eastAsia="仿宋" w:cs="仿宋"/>
          <w:bCs/>
          <w:szCs w:val="21"/>
          <w:highlight w:val="none"/>
        </w:rPr>
        <w:t xml:space="preserve">地址： </w:t>
      </w:r>
      <w:r>
        <w:rPr>
          <w:rFonts w:hint="eastAsia" w:ascii="仿宋" w:hAnsi="仿宋" w:eastAsia="仿宋" w:cs="仿宋"/>
          <w:bCs/>
          <w:szCs w:val="21"/>
          <w:highlight w:val="none"/>
          <w:u w:val="single"/>
        </w:rPr>
        <w:t>锦州市凌河区中央北街四段26号</w:t>
      </w:r>
    </w:p>
    <w:p>
      <w:pPr>
        <w:adjustRightInd w:val="0"/>
        <w:snapToGrid w:val="0"/>
        <w:spacing w:line="360" w:lineRule="auto"/>
        <w:ind w:firstLine="840" w:firstLineChars="400"/>
        <w:rPr>
          <w:rFonts w:hint="eastAsia" w:ascii="仿宋" w:hAnsi="仿宋" w:eastAsia="仿宋" w:cs="仿宋"/>
          <w:bCs/>
          <w:szCs w:val="21"/>
          <w:highlight w:val="none"/>
          <w:lang w:val="en-US" w:eastAsia="zh-CN"/>
        </w:rPr>
      </w:pPr>
      <w:r>
        <w:rPr>
          <w:rFonts w:hint="eastAsia" w:ascii="仿宋" w:hAnsi="仿宋" w:eastAsia="仿宋" w:cs="仿宋"/>
          <w:bCs/>
          <w:szCs w:val="21"/>
          <w:highlight w:val="none"/>
        </w:rPr>
        <w:t>联系方式：</w:t>
      </w:r>
      <w:r>
        <w:rPr>
          <w:rFonts w:hint="eastAsia" w:ascii="仿宋" w:hAnsi="仿宋" w:eastAsia="仿宋" w:cs="仿宋"/>
          <w:bCs/>
          <w:szCs w:val="21"/>
          <w:highlight w:val="none"/>
          <w:u w:val="single"/>
        </w:rPr>
        <w:t>0416-</w:t>
      </w:r>
      <w:r>
        <w:rPr>
          <w:rFonts w:hint="eastAsia" w:ascii="仿宋" w:hAnsi="仿宋" w:eastAsia="仿宋" w:cs="仿宋"/>
          <w:bCs/>
          <w:szCs w:val="21"/>
          <w:highlight w:val="none"/>
          <w:u w:val="single"/>
          <w:lang w:val="en-US" w:eastAsia="zh-CN"/>
        </w:rPr>
        <w:t>7195066</w:t>
      </w:r>
    </w:p>
    <w:p>
      <w:pPr>
        <w:adjustRightInd w:val="0"/>
        <w:snapToGrid w:val="0"/>
        <w:spacing w:line="360" w:lineRule="auto"/>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邮箱地址：</w:t>
      </w:r>
      <w:r>
        <w:rPr>
          <w:rFonts w:hint="eastAsia" w:ascii="仿宋" w:hAnsi="仿宋" w:eastAsia="仿宋" w:cs="仿宋"/>
          <w:bCs/>
          <w:szCs w:val="21"/>
          <w:highlight w:val="none"/>
          <w:u w:val="single"/>
        </w:rPr>
        <w:t>zhongjinshengtong1@163.com</w:t>
      </w:r>
    </w:p>
    <w:p>
      <w:pPr>
        <w:adjustRightInd w:val="0"/>
        <w:snapToGrid w:val="0"/>
        <w:spacing w:line="360" w:lineRule="auto"/>
        <w:ind w:firstLine="840" w:firstLineChars="400"/>
        <w:rPr>
          <w:rFonts w:hint="eastAsia" w:ascii="仿宋" w:hAnsi="仿宋" w:eastAsia="仿宋" w:cs="仿宋"/>
          <w:bCs/>
          <w:szCs w:val="21"/>
          <w:highlight w:val="none"/>
          <w:u w:val="single"/>
        </w:rPr>
      </w:pPr>
      <w:r>
        <w:rPr>
          <w:rFonts w:hint="eastAsia" w:ascii="仿宋" w:hAnsi="仿宋" w:eastAsia="仿宋" w:cs="仿宋"/>
          <w:bCs/>
          <w:szCs w:val="21"/>
          <w:highlight w:val="none"/>
        </w:rPr>
        <w:t>开户行：</w:t>
      </w:r>
      <w:r>
        <w:rPr>
          <w:rFonts w:hint="eastAsia" w:ascii="仿宋" w:hAnsi="仿宋" w:eastAsia="仿宋" w:cs="仿宋"/>
          <w:bCs/>
          <w:szCs w:val="21"/>
          <w:highlight w:val="none"/>
          <w:u w:val="single"/>
        </w:rPr>
        <w:t>锦州银行锦州分行营业部</w:t>
      </w:r>
    </w:p>
    <w:p>
      <w:pPr>
        <w:adjustRightInd w:val="0"/>
        <w:snapToGrid w:val="0"/>
        <w:spacing w:line="360" w:lineRule="auto"/>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账户名称：</w:t>
      </w:r>
      <w:r>
        <w:rPr>
          <w:rFonts w:hint="eastAsia" w:ascii="仿宋" w:hAnsi="仿宋" w:eastAsia="仿宋" w:cs="仿宋"/>
          <w:bCs/>
          <w:szCs w:val="21"/>
          <w:highlight w:val="none"/>
          <w:u w:val="single"/>
        </w:rPr>
        <w:t>中锦盛通项目管理有限公司</w:t>
      </w:r>
    </w:p>
    <w:p>
      <w:pPr>
        <w:adjustRightInd w:val="0"/>
        <w:snapToGrid w:val="0"/>
        <w:spacing w:line="360" w:lineRule="auto"/>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账号：</w:t>
      </w:r>
      <w:r>
        <w:rPr>
          <w:rFonts w:hint="eastAsia" w:ascii="仿宋" w:hAnsi="仿宋" w:eastAsia="仿宋" w:cs="仿宋"/>
          <w:bCs/>
          <w:szCs w:val="21"/>
          <w:highlight w:val="none"/>
          <w:u w:val="single"/>
        </w:rPr>
        <w:t>410100695234088</w:t>
      </w:r>
    </w:p>
    <w:p>
      <w:pPr>
        <w:adjustRightInd w:val="0"/>
        <w:snapToGrid w:val="0"/>
        <w:spacing w:line="360" w:lineRule="auto"/>
        <w:ind w:left="495" w:firstLine="420" w:firstLineChars="200"/>
        <w:rPr>
          <w:rFonts w:hint="eastAsia" w:ascii="仿宋" w:hAnsi="仿宋" w:eastAsia="仿宋" w:cs="仿宋"/>
          <w:szCs w:val="21"/>
          <w:highlight w:val="none"/>
        </w:rPr>
      </w:pPr>
      <w:r>
        <w:rPr>
          <w:rFonts w:hint="eastAsia" w:ascii="仿宋" w:hAnsi="仿宋" w:eastAsia="仿宋" w:cs="仿宋"/>
          <w:szCs w:val="21"/>
          <w:highlight w:val="none"/>
        </w:rPr>
        <w:t>3.项目联系方式</w:t>
      </w:r>
    </w:p>
    <w:p>
      <w:pPr>
        <w:adjustRightInd w:val="0"/>
        <w:snapToGrid w:val="0"/>
        <w:spacing w:line="360" w:lineRule="auto"/>
        <w:ind w:left="495" w:firstLine="420" w:firstLineChars="200"/>
        <w:rPr>
          <w:rFonts w:hint="eastAsia" w:ascii="仿宋" w:hAnsi="仿宋" w:eastAsia="仿宋" w:cs="仿宋"/>
          <w:szCs w:val="21"/>
          <w:highlight w:val="none"/>
        </w:rPr>
      </w:pPr>
      <w:r>
        <w:rPr>
          <w:rFonts w:hint="eastAsia" w:ascii="仿宋" w:hAnsi="仿宋" w:eastAsia="仿宋" w:cs="仿宋"/>
          <w:szCs w:val="21"/>
          <w:highlight w:val="none"/>
        </w:rPr>
        <w:t>项目联系人：</w:t>
      </w:r>
      <w:r>
        <w:rPr>
          <w:rFonts w:hint="eastAsia" w:ascii="仿宋" w:hAnsi="仿宋" w:eastAsia="仿宋" w:cs="仿宋"/>
          <w:szCs w:val="21"/>
          <w:highlight w:val="none"/>
          <w:lang w:val="en-US" w:eastAsia="zh-CN"/>
        </w:rPr>
        <w:t>何</w:t>
      </w:r>
      <w:r>
        <w:rPr>
          <w:rFonts w:hint="eastAsia" w:ascii="仿宋" w:hAnsi="仿宋" w:eastAsia="仿宋" w:cs="仿宋"/>
          <w:szCs w:val="21"/>
          <w:highlight w:val="none"/>
          <w:u w:val="single"/>
        </w:rPr>
        <w:t>女士</w:t>
      </w:r>
    </w:p>
    <w:p>
      <w:pPr>
        <w:adjustRightInd w:val="0"/>
        <w:snapToGrid w:val="0"/>
        <w:spacing w:line="360" w:lineRule="auto"/>
        <w:ind w:left="495" w:firstLine="420" w:firstLineChars="200"/>
        <w:rPr>
          <w:rFonts w:hint="eastAsia" w:ascii="仿宋" w:hAnsi="仿宋" w:eastAsia="仿宋" w:cs="仿宋"/>
          <w:szCs w:val="21"/>
          <w:highlight w:val="none"/>
          <w:u w:val="single"/>
          <w:lang w:val="en-US" w:eastAsia="zh-CN"/>
        </w:rPr>
      </w:pPr>
      <w:r>
        <w:rPr>
          <w:rFonts w:hint="eastAsia" w:ascii="仿宋" w:hAnsi="仿宋" w:eastAsia="仿宋" w:cs="仿宋"/>
          <w:szCs w:val="21"/>
          <w:highlight w:val="none"/>
        </w:rPr>
        <w:t>电　话：</w:t>
      </w:r>
      <w:r>
        <w:rPr>
          <w:rFonts w:hint="eastAsia" w:ascii="仿宋" w:hAnsi="仿宋" w:eastAsia="仿宋" w:cs="仿宋"/>
          <w:bCs/>
          <w:szCs w:val="21"/>
          <w:highlight w:val="none"/>
          <w:u w:val="single"/>
        </w:rPr>
        <w:t>0416-</w:t>
      </w:r>
      <w:r>
        <w:rPr>
          <w:rFonts w:hint="eastAsia" w:ascii="仿宋" w:hAnsi="仿宋" w:eastAsia="仿宋" w:cs="仿宋"/>
          <w:bCs/>
          <w:szCs w:val="21"/>
          <w:highlight w:val="none"/>
          <w:u w:val="single"/>
          <w:lang w:val="en-US" w:eastAsia="zh-CN"/>
        </w:rPr>
        <w:t>7195066</w:t>
      </w:r>
    </w:p>
    <w:p>
      <w:pPr>
        <w:adjustRightInd w:val="0"/>
        <w:snapToGrid w:val="0"/>
        <w:spacing w:line="360" w:lineRule="auto"/>
        <w:ind w:left="495" w:firstLine="210" w:firstLineChars="100"/>
        <w:jc w:val="righ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2024年02月26日</w:t>
      </w:r>
    </w:p>
    <w:p>
      <w:pPr>
        <w:pStyle w:val="2"/>
        <w:jc w:val="right"/>
        <w:rPr>
          <w:rFonts w:hint="eastAsia" w:ascii="仿宋" w:hAnsi="仿宋" w:eastAsia="仿宋" w:cs="仿宋"/>
          <w:highlight w:val="none"/>
          <w:u w:val="none"/>
          <w:lang w:val="en-US" w:eastAsia="zh-CN"/>
        </w:rPr>
      </w:pPr>
      <w:r>
        <w:rPr>
          <w:rFonts w:hint="eastAsia" w:ascii="仿宋" w:hAnsi="仿宋" w:eastAsia="仿宋" w:cs="仿宋"/>
          <w:bCs/>
          <w:szCs w:val="21"/>
          <w:highlight w:val="none"/>
          <w:u w:val="none"/>
        </w:rPr>
        <w:t>中锦盛通项目管理有限公司</w:t>
      </w:r>
    </w:p>
    <w:p>
      <w:pPr>
        <w:rPr>
          <w:rFonts w:hint="eastAsia" w:ascii="仿宋" w:hAnsi="仿宋" w:eastAsia="仿宋" w:cs="仿宋"/>
          <w:highlight w:val="none"/>
        </w:rPr>
      </w:pPr>
      <w:r>
        <w:rPr>
          <w:rFonts w:hint="eastAsia" w:ascii="仿宋" w:hAnsi="仿宋" w:eastAsia="仿宋" w:cs="仿宋"/>
          <w:highlight w:val="none"/>
        </w:rPr>
        <w:br w:type="page"/>
      </w:r>
    </w:p>
    <w:bookmarkEnd w:id="3"/>
    <w:p>
      <w:pPr>
        <w:pStyle w:val="3"/>
        <w:snapToGrid w:val="0"/>
        <w:spacing w:before="312" w:beforeLines="100" w:after="312" w:afterLines="100" w:line="360" w:lineRule="auto"/>
        <w:jc w:val="center"/>
        <w:rPr>
          <w:rFonts w:hint="eastAsia" w:ascii="仿宋" w:hAnsi="仿宋" w:eastAsia="仿宋" w:cs="仿宋"/>
          <w:highlight w:val="none"/>
        </w:rPr>
      </w:pPr>
      <w:bookmarkStart w:id="40" w:name="_Toc30697"/>
      <w:bookmarkStart w:id="41" w:name="_Toc12385"/>
      <w:bookmarkStart w:id="42" w:name="_Toc14243"/>
      <w:bookmarkStart w:id="43" w:name="_Toc32087"/>
      <w:bookmarkStart w:id="44" w:name="_Toc4485618"/>
      <w:bookmarkStart w:id="45" w:name="_Toc533340139"/>
      <w:r>
        <w:rPr>
          <w:rFonts w:hint="eastAsia" w:ascii="仿宋" w:hAnsi="仿宋" w:eastAsia="仿宋" w:cs="仿宋"/>
          <w:highlight w:val="none"/>
        </w:rPr>
        <w:t>第一章 供应商须知</w:t>
      </w:r>
      <w:bookmarkEnd w:id="40"/>
      <w:bookmarkEnd w:id="41"/>
      <w:bookmarkEnd w:id="42"/>
      <w:bookmarkEnd w:id="43"/>
    </w:p>
    <w:p>
      <w:pPr>
        <w:pStyle w:val="4"/>
        <w:adjustRightInd w:val="0"/>
        <w:snapToGrid w:val="0"/>
        <w:spacing w:before="0" w:after="0" w:line="360" w:lineRule="auto"/>
        <w:jc w:val="center"/>
        <w:rPr>
          <w:rFonts w:hint="eastAsia" w:ascii="仿宋" w:hAnsi="仿宋" w:eastAsia="仿宋" w:cs="仿宋"/>
          <w:sz w:val="32"/>
          <w:szCs w:val="36"/>
          <w:highlight w:val="none"/>
        </w:rPr>
      </w:pPr>
      <w:bookmarkStart w:id="46" w:name="_Toc28172"/>
      <w:bookmarkStart w:id="47" w:name="_Toc18157"/>
      <w:bookmarkStart w:id="48" w:name="_Toc4553"/>
      <w:bookmarkStart w:id="49" w:name="_Toc25364"/>
      <w:r>
        <w:rPr>
          <w:rFonts w:hint="eastAsia" w:ascii="仿宋" w:hAnsi="仿宋" w:eastAsia="仿宋" w:cs="仿宋"/>
          <w:sz w:val="32"/>
          <w:szCs w:val="36"/>
          <w:highlight w:val="none"/>
        </w:rPr>
        <w:t>一 供应商须知表</w:t>
      </w:r>
      <w:bookmarkEnd w:id="46"/>
      <w:bookmarkEnd w:id="47"/>
      <w:bookmarkEnd w:id="48"/>
      <w:bookmarkEnd w:id="49"/>
    </w:p>
    <w:bookmarkEnd w:id="44"/>
    <w:bookmarkEnd w:id="45"/>
    <w:tbl>
      <w:tblPr>
        <w:tblStyle w:val="17"/>
        <w:tblW w:w="9472" w:type="dxa"/>
        <w:jc w:val="center"/>
        <w:tblLayout w:type="fixed"/>
        <w:tblCellMar>
          <w:top w:w="0" w:type="dxa"/>
          <w:left w:w="108" w:type="dxa"/>
          <w:bottom w:w="0" w:type="dxa"/>
          <w:right w:w="108" w:type="dxa"/>
        </w:tblCellMar>
      </w:tblPr>
      <w:tblGrid>
        <w:gridCol w:w="780"/>
        <w:gridCol w:w="2077"/>
        <w:gridCol w:w="6615"/>
      </w:tblGrid>
      <w:tr>
        <w:tblPrEx>
          <w:tblCellMar>
            <w:top w:w="0" w:type="dxa"/>
            <w:left w:w="108" w:type="dxa"/>
            <w:bottom w:w="0" w:type="dxa"/>
            <w:right w:w="108" w:type="dxa"/>
          </w:tblCellMar>
        </w:tblPrEx>
        <w:trPr>
          <w:trHeight w:val="406"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bookmarkStart w:id="50" w:name="sys_招标项目基本内容及要求其他：Block"/>
            <w:bookmarkEnd w:id="50"/>
            <w:bookmarkStart w:id="51" w:name="sys_招标项目基本内容及要求：Block"/>
            <w:bookmarkEnd w:id="51"/>
            <w:bookmarkStart w:id="52" w:name="招标项目基本内容及要求其他：Block"/>
            <w:bookmarkEnd w:id="52"/>
            <w:bookmarkStart w:id="53" w:name="招标项目基本内容及要求：Block"/>
            <w:bookmarkEnd w:id="53"/>
            <w:r>
              <w:rPr>
                <w:rFonts w:hint="eastAsia" w:ascii="仿宋" w:hAnsi="仿宋" w:eastAsia="仿宋" w:cs="仿宋"/>
                <w:kern w:val="0"/>
                <w:sz w:val="21"/>
                <w:szCs w:val="21"/>
                <w:highlight w:val="none"/>
              </w:rPr>
              <w:t>条款号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项   目</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内     容</w:t>
            </w:r>
          </w:p>
        </w:tc>
      </w:tr>
      <w:tr>
        <w:tblPrEx>
          <w:tblCellMar>
            <w:top w:w="0" w:type="dxa"/>
            <w:left w:w="108" w:type="dxa"/>
            <w:bottom w:w="0" w:type="dxa"/>
            <w:right w:w="108" w:type="dxa"/>
          </w:tblCellMar>
        </w:tblPrEx>
        <w:trPr>
          <w:trHeight w:val="119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采购人</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名  称：</w:t>
            </w:r>
            <w:r>
              <w:rPr>
                <w:rFonts w:hint="eastAsia" w:ascii="仿宋" w:hAnsi="仿宋" w:eastAsia="仿宋" w:cs="仿宋"/>
                <w:kern w:val="0"/>
                <w:sz w:val="21"/>
                <w:szCs w:val="21"/>
                <w:highlight w:val="none"/>
                <w:u w:val="single"/>
                <w:lang w:eastAsia="zh-CN"/>
              </w:rPr>
              <w:t>锦州医科大学附属第三医院</w:t>
            </w:r>
            <w:r>
              <w:rPr>
                <w:rFonts w:hint="eastAsia" w:ascii="仿宋" w:hAnsi="仿宋" w:eastAsia="仿宋" w:cs="仿宋"/>
                <w:kern w:val="0"/>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u w:val="single"/>
                <w:lang w:eastAsia="zh-CN"/>
              </w:rPr>
            </w:pPr>
            <w:r>
              <w:rPr>
                <w:rFonts w:hint="eastAsia" w:ascii="仿宋" w:hAnsi="仿宋" w:eastAsia="仿宋" w:cs="仿宋"/>
                <w:kern w:val="0"/>
                <w:sz w:val="21"/>
                <w:szCs w:val="21"/>
                <w:highlight w:val="none"/>
              </w:rPr>
              <w:t>地  址：</w:t>
            </w:r>
            <w:r>
              <w:rPr>
                <w:rFonts w:hint="eastAsia" w:ascii="仿宋" w:hAnsi="仿宋" w:eastAsia="仿宋" w:cs="仿宋"/>
                <w:kern w:val="0"/>
                <w:sz w:val="21"/>
                <w:szCs w:val="21"/>
                <w:highlight w:val="none"/>
                <w:u w:val="single"/>
                <w:lang w:eastAsia="zh-CN"/>
              </w:rPr>
              <w:t>锦州市凌河区和平路5段2号</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u w:val="single"/>
                <w:lang w:eastAsia="zh-CN"/>
              </w:rPr>
            </w:pPr>
            <w:r>
              <w:rPr>
                <w:rFonts w:hint="eastAsia" w:ascii="仿宋" w:hAnsi="仿宋" w:eastAsia="仿宋" w:cs="仿宋"/>
                <w:kern w:val="0"/>
                <w:sz w:val="21"/>
                <w:szCs w:val="21"/>
                <w:highlight w:val="none"/>
              </w:rPr>
              <w:t>联系人：</w:t>
            </w:r>
            <w:r>
              <w:rPr>
                <w:rFonts w:hint="eastAsia" w:ascii="仿宋" w:hAnsi="仿宋" w:eastAsia="仿宋" w:cs="仿宋"/>
                <w:kern w:val="0"/>
                <w:sz w:val="21"/>
                <w:szCs w:val="21"/>
                <w:highlight w:val="none"/>
                <w:u w:val="single"/>
                <w:lang w:val="en-US" w:eastAsia="zh-CN"/>
              </w:rPr>
              <w:t>杜女士</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电  话：</w:t>
            </w:r>
            <w:r>
              <w:rPr>
                <w:rFonts w:hint="eastAsia" w:ascii="仿宋" w:hAnsi="仿宋" w:eastAsia="仿宋" w:cs="仿宋"/>
                <w:kern w:val="0"/>
                <w:sz w:val="21"/>
                <w:szCs w:val="21"/>
                <w:highlight w:val="none"/>
                <w:u w:val="single"/>
                <w:lang w:val="en-US" w:eastAsia="zh-CN"/>
              </w:rPr>
              <w:t>0416-3999263</w:t>
            </w:r>
          </w:p>
        </w:tc>
      </w:tr>
      <w:tr>
        <w:tblPrEx>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采购代理机构</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名  称：</w:t>
            </w:r>
            <w:r>
              <w:rPr>
                <w:rFonts w:hint="eastAsia" w:ascii="仿宋" w:hAnsi="仿宋" w:eastAsia="仿宋" w:cs="仿宋"/>
                <w:kern w:val="0"/>
                <w:sz w:val="21"/>
                <w:szCs w:val="21"/>
                <w:highlight w:val="none"/>
                <w:u w:val="single"/>
              </w:rPr>
              <w:t xml:space="preserve">中锦盛通项目管理有限公司 </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地  址：</w:t>
            </w:r>
            <w:r>
              <w:rPr>
                <w:rFonts w:hint="eastAsia" w:ascii="仿宋" w:hAnsi="仿宋" w:eastAsia="仿宋" w:cs="仿宋"/>
                <w:kern w:val="0"/>
                <w:sz w:val="21"/>
                <w:szCs w:val="21"/>
                <w:highlight w:val="none"/>
                <w:u w:val="single"/>
              </w:rPr>
              <w:t>锦州市凌河区中央北街四段26号</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联系人：</w:t>
            </w:r>
            <w:r>
              <w:rPr>
                <w:rFonts w:hint="eastAsia" w:ascii="仿宋" w:hAnsi="仿宋" w:eastAsia="仿宋" w:cs="仿宋"/>
                <w:kern w:val="0"/>
                <w:sz w:val="21"/>
                <w:szCs w:val="21"/>
                <w:highlight w:val="none"/>
                <w:u w:val="single"/>
                <w:lang w:val="en-US" w:eastAsia="zh-CN"/>
              </w:rPr>
              <w:t>何女士</w:t>
            </w:r>
          </w:p>
          <w:p>
            <w:pPr>
              <w:keepNext w:val="0"/>
              <w:keepLines w:val="0"/>
              <w:pageBreakBefore w:val="0"/>
              <w:widowControl/>
              <w:kinsoku/>
              <w:wordWrap/>
              <w:overflowPunct/>
              <w:topLinePunct w:val="0"/>
              <w:autoSpaceDE/>
              <w:autoSpaceDN/>
              <w:bidi w:val="0"/>
              <w:adjustRightInd/>
              <w:snapToGrid/>
              <w:spacing w:line="286"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电  话：</w:t>
            </w:r>
            <w:r>
              <w:rPr>
                <w:rFonts w:hint="eastAsia" w:ascii="仿宋" w:hAnsi="仿宋" w:eastAsia="仿宋" w:cs="仿宋"/>
                <w:kern w:val="0"/>
                <w:sz w:val="21"/>
                <w:szCs w:val="21"/>
                <w:highlight w:val="none"/>
                <w:u w:val="single"/>
              </w:rPr>
              <w:t>0416-</w:t>
            </w:r>
            <w:r>
              <w:rPr>
                <w:rFonts w:hint="eastAsia" w:ascii="仿宋" w:hAnsi="仿宋" w:eastAsia="仿宋" w:cs="仿宋"/>
                <w:kern w:val="0"/>
                <w:sz w:val="21"/>
                <w:szCs w:val="21"/>
                <w:highlight w:val="none"/>
                <w:u w:val="single"/>
                <w:lang w:val="en-US" w:eastAsia="zh-CN"/>
              </w:rPr>
              <w:t>7195066</w:t>
            </w:r>
          </w:p>
        </w:tc>
      </w:tr>
      <w:tr>
        <w:tblPrEx>
          <w:tblCellMar>
            <w:top w:w="0" w:type="dxa"/>
            <w:left w:w="108" w:type="dxa"/>
            <w:bottom w:w="0" w:type="dxa"/>
            <w:right w:w="108" w:type="dxa"/>
          </w:tblCellMar>
        </w:tblPrEx>
        <w:trPr>
          <w:trHeight w:val="548"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1.3.4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合格供应商还要满足的其它资格条件</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详见采购公告</w:t>
            </w:r>
          </w:p>
        </w:tc>
      </w:tr>
      <w:tr>
        <w:tblPrEx>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1.3.</w:t>
            </w:r>
            <w:r>
              <w:rPr>
                <w:rFonts w:hint="eastAsia" w:ascii="仿宋" w:hAnsi="仿宋" w:eastAsia="仿宋" w:cs="仿宋"/>
                <w:kern w:val="0"/>
                <w:sz w:val="21"/>
                <w:szCs w:val="21"/>
                <w:highlight w:val="none"/>
                <w:lang w:val="en-US" w:eastAsia="zh-CN"/>
              </w:rPr>
              <w:t>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spacing w:line="360" w:lineRule="exact"/>
              <w:jc w:val="center"/>
              <w:rPr>
                <w:rFonts w:hint="eastAsia" w:ascii="仿宋" w:hAnsi="仿宋" w:eastAsia="仿宋" w:cs="仿宋"/>
                <w:bCs/>
                <w:kern w:val="0"/>
                <w:sz w:val="21"/>
                <w:szCs w:val="21"/>
                <w:highlight w:val="none"/>
              </w:rPr>
            </w:pPr>
            <w:r>
              <w:rPr>
                <w:rFonts w:hint="eastAsia" w:ascii="仿宋" w:hAnsi="仿宋" w:eastAsia="仿宋" w:cs="仿宋"/>
                <w:b w:val="0"/>
                <w:bCs/>
                <w:kern w:val="0"/>
                <w:sz w:val="21"/>
                <w:szCs w:val="21"/>
                <w:highlight w:val="none"/>
              </w:rPr>
              <w:t>是否为专门面向</w:t>
            </w:r>
            <w:r>
              <w:rPr>
                <w:rFonts w:hint="eastAsia" w:ascii="仿宋" w:hAnsi="仿宋" w:eastAsia="仿宋" w:cs="仿宋"/>
                <w:b w:val="0"/>
                <w:bCs/>
                <w:sz w:val="21"/>
                <w:szCs w:val="21"/>
                <w:highlight w:val="none"/>
              </w:rPr>
              <w:t>中小企业</w:t>
            </w:r>
            <w:r>
              <w:rPr>
                <w:rFonts w:hint="eastAsia" w:ascii="仿宋" w:hAnsi="仿宋" w:eastAsia="仿宋" w:cs="仿宋"/>
                <w:b w:val="0"/>
                <w:bCs/>
                <w:kern w:val="0"/>
                <w:sz w:val="21"/>
                <w:szCs w:val="21"/>
                <w:highlight w:val="none"/>
              </w:rPr>
              <w:t>采购</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是</w:t>
            </w:r>
            <w:r>
              <w:rPr>
                <w:rFonts w:hint="eastAsia" w:ascii="仿宋" w:hAnsi="仿宋" w:eastAsia="仿宋" w:cs="仿宋"/>
                <w:kern w:val="0"/>
                <w:szCs w:val="21"/>
                <w:highlight w:val="none"/>
                <w:lang w:eastAsia="zh-CN"/>
              </w:rPr>
              <w:t>（采购文件中明确的所属行业：</w:t>
            </w:r>
            <w:r>
              <w:rPr>
                <w:rFonts w:hint="eastAsia" w:ascii="仿宋" w:hAnsi="仿宋" w:eastAsia="仿宋" w:cs="仿宋"/>
                <w:kern w:val="0"/>
                <w:szCs w:val="21"/>
                <w:highlight w:val="none"/>
                <w:lang w:val="en-US" w:eastAsia="zh-CN"/>
              </w:rPr>
              <w:t>建筑业</w:t>
            </w:r>
            <w:r>
              <w:rPr>
                <w:rFonts w:hint="eastAsia" w:ascii="仿宋" w:hAnsi="仿宋" w:eastAsia="仿宋" w:cs="仿宋"/>
                <w:kern w:val="0"/>
                <w:szCs w:val="21"/>
                <w:highlight w:val="none"/>
                <w:lang w:eastAsia="zh-CN"/>
              </w:rPr>
              <w:t>）</w:t>
            </w:r>
          </w:p>
          <w:p>
            <w:pPr>
              <w:rPr>
                <w:rFonts w:hint="eastAsia" w:ascii="仿宋" w:hAnsi="仿宋" w:eastAsia="仿宋" w:cs="仿宋"/>
                <w:bCs/>
                <w:kern w:val="0"/>
                <w:sz w:val="21"/>
                <w:szCs w:val="21"/>
                <w:highlight w:val="non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否</w:t>
            </w:r>
          </w:p>
        </w:tc>
      </w:tr>
      <w:tr>
        <w:tblPrEx>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1.3.</w:t>
            </w:r>
            <w:r>
              <w:rPr>
                <w:rFonts w:hint="eastAsia" w:ascii="仿宋" w:hAnsi="仿宋" w:eastAsia="仿宋" w:cs="仿宋"/>
                <w:kern w:val="0"/>
                <w:sz w:val="21"/>
                <w:szCs w:val="21"/>
                <w:highlight w:val="none"/>
                <w:lang w:val="en-US" w:eastAsia="zh-CN"/>
              </w:rPr>
              <w:t>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 w:hAnsi="仿宋" w:eastAsia="仿宋" w:cs="仿宋"/>
                <w:b/>
                <w:kern w:val="0"/>
                <w:sz w:val="21"/>
                <w:szCs w:val="21"/>
                <w:highlight w:val="none"/>
              </w:rPr>
            </w:pPr>
            <w:r>
              <w:rPr>
                <w:rFonts w:hint="eastAsia" w:ascii="仿宋" w:hAnsi="仿宋" w:eastAsia="仿宋" w:cs="仿宋"/>
                <w:sz w:val="21"/>
                <w:szCs w:val="21"/>
                <w:highlight w:val="none"/>
              </w:rPr>
              <w:t>是否有政府强制采购的节能产品</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是</w:t>
            </w:r>
          </w:p>
          <w:p>
            <w:pPr>
              <w:rPr>
                <w:rFonts w:hint="eastAsia" w:ascii="仿宋" w:hAnsi="仿宋" w:eastAsia="仿宋" w:cs="仿宋"/>
                <w:color w:val="auto"/>
                <w:kern w:val="0"/>
                <w:sz w:val="21"/>
                <w:szCs w:val="21"/>
                <w:highlight w:val="none"/>
                <w:lang w:eastAsia="zh-CN"/>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否</w:t>
            </w:r>
          </w:p>
        </w:tc>
      </w:tr>
      <w:tr>
        <w:tblPrEx>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spacing w:line="360" w:lineRule="exact"/>
              <w:jc w:val="center"/>
              <w:rPr>
                <w:rFonts w:hint="eastAsia" w:ascii="仿宋" w:hAnsi="仿宋" w:eastAsia="仿宋" w:cs="仿宋"/>
                <w:sz w:val="21"/>
                <w:szCs w:val="21"/>
                <w:highlight w:val="none"/>
              </w:rPr>
            </w:pPr>
            <w:r>
              <w:rPr>
                <w:rFonts w:hint="eastAsia" w:ascii="仿宋" w:hAnsi="仿宋" w:eastAsia="仿宋" w:cs="仿宋"/>
                <w:bCs/>
                <w:kern w:val="0"/>
                <w:sz w:val="21"/>
                <w:szCs w:val="21"/>
                <w:highlight w:val="none"/>
              </w:rPr>
              <w:t>是否允许联合体参加政府采购活动</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是</w:t>
            </w:r>
          </w:p>
          <w:p>
            <w:pPr>
              <w:rPr>
                <w:rFonts w:hint="eastAsia" w:ascii="仿宋" w:hAnsi="仿宋" w:eastAsia="仿宋" w:cs="仿宋"/>
                <w:kern w:val="0"/>
                <w:sz w:val="21"/>
                <w:szCs w:val="21"/>
                <w:highlight w:val="none"/>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否</w:t>
            </w:r>
          </w:p>
        </w:tc>
      </w:tr>
      <w:tr>
        <w:tblPrEx>
          <w:tblCellMar>
            <w:top w:w="0" w:type="dxa"/>
            <w:left w:w="108" w:type="dxa"/>
            <w:bottom w:w="0" w:type="dxa"/>
            <w:right w:w="108" w:type="dxa"/>
          </w:tblCellMar>
        </w:tblPrEx>
        <w:trPr>
          <w:trHeight w:val="33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1.4.8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spacing w:line="360" w:lineRule="exact"/>
              <w:jc w:val="center"/>
              <w:rPr>
                <w:rFonts w:hint="eastAsia" w:ascii="仿宋" w:hAnsi="仿宋" w:eastAsia="仿宋" w:cs="仿宋"/>
                <w:sz w:val="21"/>
                <w:szCs w:val="21"/>
                <w:highlight w:val="none"/>
              </w:rPr>
            </w:pPr>
            <w:r>
              <w:rPr>
                <w:rFonts w:hint="eastAsia" w:ascii="仿宋" w:hAnsi="仿宋" w:eastAsia="仿宋" w:cs="仿宋"/>
                <w:bCs/>
                <w:kern w:val="0"/>
                <w:sz w:val="21"/>
                <w:szCs w:val="21"/>
                <w:highlight w:val="none"/>
              </w:rPr>
              <w:t>联合体的其他资格要求</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w:t>
            </w:r>
          </w:p>
        </w:tc>
      </w:tr>
      <w:tr>
        <w:tblPrEx>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项目预算金额、最高限价</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预算金额：</w:t>
            </w:r>
            <w:r>
              <w:rPr>
                <w:rFonts w:hint="eastAsia" w:ascii="仿宋" w:hAnsi="仿宋" w:eastAsia="仿宋" w:cs="仿宋"/>
                <w:szCs w:val="21"/>
                <w:highlight w:val="none"/>
                <w:lang w:val="en-US" w:eastAsia="zh-CN"/>
              </w:rPr>
              <w:t>464803.82</w:t>
            </w:r>
            <w:r>
              <w:rPr>
                <w:rFonts w:hint="eastAsia" w:ascii="仿宋" w:hAnsi="仿宋" w:eastAsia="仿宋" w:cs="仿宋"/>
                <w:bCs/>
                <w:kern w:val="0"/>
                <w:szCs w:val="21"/>
                <w:highlight w:val="none"/>
              </w:rPr>
              <w:t>元</w:t>
            </w:r>
          </w:p>
          <w:p>
            <w:pPr>
              <w:widowControl/>
              <w:spacing w:line="360" w:lineRule="exact"/>
              <w:jc w:val="left"/>
              <w:rPr>
                <w:rFonts w:hint="eastAsia" w:ascii="仿宋" w:hAnsi="仿宋" w:eastAsia="仿宋" w:cs="仿宋"/>
                <w:bCs/>
                <w:kern w:val="0"/>
                <w:szCs w:val="21"/>
                <w:highlight w:val="none"/>
                <w:lang w:eastAsia="zh-CN"/>
              </w:rPr>
            </w:pPr>
            <w:r>
              <w:rPr>
                <w:rFonts w:hint="eastAsia" w:ascii="仿宋" w:hAnsi="仿宋" w:eastAsia="仿宋" w:cs="仿宋"/>
                <w:bCs/>
                <w:kern w:val="0"/>
                <w:szCs w:val="21"/>
                <w:highlight w:val="none"/>
              </w:rPr>
              <w:t>最高限价：</w:t>
            </w:r>
            <w:r>
              <w:rPr>
                <w:rFonts w:hint="eastAsia" w:ascii="仿宋" w:hAnsi="仿宋" w:eastAsia="仿宋" w:cs="仿宋"/>
                <w:szCs w:val="21"/>
                <w:highlight w:val="none"/>
                <w:lang w:val="en-US" w:eastAsia="zh-CN"/>
              </w:rPr>
              <w:t>464803.82</w:t>
            </w:r>
            <w:r>
              <w:rPr>
                <w:rFonts w:hint="eastAsia" w:ascii="仿宋" w:hAnsi="仿宋" w:eastAsia="仿宋" w:cs="仿宋"/>
                <w:bCs/>
                <w:kern w:val="0"/>
                <w:szCs w:val="21"/>
                <w:highlight w:val="none"/>
              </w:rPr>
              <w:t>元</w:t>
            </w:r>
          </w:p>
          <w:p>
            <w:pPr>
              <w:widowControl/>
              <w:spacing w:line="360" w:lineRule="exact"/>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注：</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报价应包含</w:t>
            </w:r>
            <w:r>
              <w:rPr>
                <w:rFonts w:hint="eastAsia" w:ascii="仿宋" w:hAnsi="仿宋" w:eastAsia="仿宋" w:cs="仿宋"/>
                <w:kern w:val="0"/>
                <w:sz w:val="21"/>
                <w:szCs w:val="21"/>
                <w:highlight w:val="none"/>
                <w:lang w:eastAsia="zh-CN"/>
              </w:rPr>
              <w:t>本工程所需的所有施工设备、劳务、管理、材料、安装、维修、保险、利润、税金，以及合同中规定或隐含的风险、义务和责任的全部</w:t>
            </w:r>
            <w:r>
              <w:rPr>
                <w:rFonts w:hint="eastAsia" w:ascii="仿宋" w:hAnsi="仿宋" w:eastAsia="仿宋" w:cs="仿宋"/>
                <w:kern w:val="0"/>
                <w:sz w:val="21"/>
                <w:szCs w:val="21"/>
                <w:highlight w:val="none"/>
              </w:rPr>
              <w:t>费用。</w:t>
            </w:r>
          </w:p>
          <w:p>
            <w:pPr>
              <w:widowControl/>
              <w:spacing w:line="360" w:lineRule="exact"/>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任何一轮报价超过最高限价的均为无效响应文件。</w:t>
            </w:r>
          </w:p>
        </w:tc>
      </w:tr>
      <w:tr>
        <w:tblPrEx>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spacing w:line="360" w:lineRule="exact"/>
              <w:jc w:val="center"/>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计量单位</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sym w:font="Wingdings 2" w:char="0052"/>
            </w:r>
            <w:r>
              <w:rPr>
                <w:rFonts w:hint="eastAsia" w:ascii="仿宋" w:hAnsi="仿宋" w:eastAsia="仿宋" w:cs="仿宋"/>
                <w:bCs/>
                <w:kern w:val="0"/>
                <w:szCs w:val="21"/>
                <w:highlight w:val="none"/>
              </w:rPr>
              <w:t>中华人民共和国法定计量单位</w:t>
            </w:r>
          </w:p>
          <w:p>
            <w:pPr>
              <w:spacing w:line="360" w:lineRule="exact"/>
              <w:rPr>
                <w:rFonts w:hint="eastAsia" w:ascii="仿宋" w:hAnsi="仿宋" w:eastAsia="仿宋" w:cs="仿宋"/>
                <w:bCs/>
                <w:kern w:val="0"/>
                <w:sz w:val="21"/>
                <w:szCs w:val="21"/>
                <w:highlight w:val="none"/>
              </w:rPr>
            </w:pPr>
            <w:r>
              <w:rPr>
                <w:rFonts w:hint="eastAsia" w:ascii="仿宋" w:hAnsi="仿宋" w:eastAsia="仿宋" w:cs="仿宋"/>
                <w:bCs/>
                <w:kern w:val="0"/>
                <w:szCs w:val="21"/>
                <w:highlight w:val="none"/>
              </w:rPr>
              <w:sym w:font="Wingdings 2" w:char="00A3"/>
            </w:r>
            <w:r>
              <w:rPr>
                <w:rFonts w:hint="eastAsia" w:ascii="仿宋" w:hAnsi="仿宋" w:eastAsia="仿宋" w:cs="仿宋"/>
                <w:bCs/>
                <w:kern w:val="0"/>
                <w:szCs w:val="21"/>
                <w:highlight w:val="none"/>
              </w:rPr>
              <w:t>其他：</w:t>
            </w:r>
            <w:r>
              <w:rPr>
                <w:rFonts w:hint="eastAsia" w:ascii="仿宋" w:hAnsi="仿宋" w:eastAsia="仿宋" w:cs="仿宋"/>
                <w:bCs/>
                <w:kern w:val="0"/>
                <w:szCs w:val="21"/>
                <w:highlight w:val="none"/>
                <w:u w:val="single"/>
              </w:rPr>
              <w:t xml:space="preserve">             </w:t>
            </w:r>
          </w:p>
        </w:tc>
      </w:tr>
      <w:tr>
        <w:tblPrEx>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现场考察、</w:t>
            </w:r>
            <w:r>
              <w:rPr>
                <w:rFonts w:hint="eastAsia" w:ascii="仿宋" w:hAnsi="仿宋" w:eastAsia="仿宋" w:cs="仿宋"/>
                <w:kern w:val="0"/>
                <w:sz w:val="21"/>
                <w:szCs w:val="21"/>
                <w:highlight w:val="none"/>
                <w:lang w:eastAsia="zh-CN"/>
              </w:rPr>
              <w:t>磋商</w:t>
            </w:r>
            <w:r>
              <w:rPr>
                <w:rFonts w:hint="eastAsia" w:ascii="仿宋" w:hAnsi="仿宋" w:eastAsia="仿宋" w:cs="仿宋"/>
                <w:kern w:val="0"/>
                <w:sz w:val="21"/>
                <w:szCs w:val="21"/>
                <w:highlight w:val="none"/>
              </w:rPr>
              <w:t>前答疑会</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不组织</w:t>
            </w:r>
          </w:p>
          <w:p>
            <w:pPr>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组织，时  间：</w:t>
            </w:r>
            <w:r>
              <w:rPr>
                <w:rFonts w:hint="eastAsia" w:ascii="仿宋" w:hAnsi="仿宋" w:eastAsia="仿宋" w:cs="仿宋"/>
                <w:bCs/>
                <w:kern w:val="0"/>
                <w:szCs w:val="21"/>
                <w:highlight w:val="none"/>
                <w:u w:val="single"/>
              </w:rPr>
              <w:t xml:space="preserve">  </w:t>
            </w:r>
            <w:r>
              <w:rPr>
                <w:rFonts w:hint="eastAsia" w:ascii="仿宋" w:hAnsi="仿宋" w:eastAsia="仿宋" w:cs="仿宋"/>
                <w:bCs/>
                <w:kern w:val="0"/>
                <w:szCs w:val="21"/>
                <w:highlight w:val="none"/>
                <w:u w:val="single"/>
                <w:lang w:val="en-US" w:eastAsia="zh-CN"/>
              </w:rPr>
              <w:t xml:space="preserve">                     </w:t>
            </w:r>
            <w:r>
              <w:rPr>
                <w:rFonts w:hint="eastAsia" w:ascii="仿宋" w:hAnsi="仿宋" w:eastAsia="仿宋" w:cs="仿宋"/>
                <w:bCs/>
                <w:kern w:val="0"/>
                <w:szCs w:val="21"/>
                <w:highlight w:val="none"/>
                <w:u w:val="single"/>
              </w:rPr>
              <w:t xml:space="preserve">  </w:t>
            </w:r>
          </w:p>
          <w:p>
            <w:pPr>
              <w:widowControl/>
              <w:ind w:left="-105" w:leftChars="-50" w:firstLine="949" w:firstLineChars="452"/>
              <w:rPr>
                <w:rFonts w:hint="eastAsia" w:ascii="仿宋" w:hAnsi="仿宋" w:eastAsia="仿宋" w:cs="仿宋"/>
                <w:kern w:val="0"/>
                <w:szCs w:val="21"/>
                <w:highlight w:val="none"/>
              </w:rPr>
            </w:pPr>
            <w:r>
              <w:rPr>
                <w:rFonts w:hint="eastAsia" w:ascii="仿宋" w:hAnsi="仿宋" w:eastAsia="仿宋" w:cs="仿宋"/>
                <w:kern w:val="0"/>
                <w:szCs w:val="21"/>
                <w:highlight w:val="none"/>
              </w:rPr>
              <w:t>地  点：</w:t>
            </w:r>
            <w:r>
              <w:rPr>
                <w:rFonts w:hint="eastAsia" w:ascii="仿宋" w:hAnsi="仿宋" w:eastAsia="仿宋" w:cs="仿宋"/>
                <w:bCs/>
                <w:kern w:val="0"/>
                <w:szCs w:val="21"/>
                <w:highlight w:val="none"/>
                <w:u w:val="single"/>
              </w:rPr>
              <w:t xml:space="preserve"> </w:t>
            </w:r>
            <w:r>
              <w:rPr>
                <w:rFonts w:hint="eastAsia" w:ascii="仿宋" w:hAnsi="仿宋" w:eastAsia="仿宋" w:cs="仿宋"/>
                <w:bCs/>
                <w:kern w:val="0"/>
                <w:szCs w:val="21"/>
                <w:highlight w:val="none"/>
                <w:u w:val="single"/>
                <w:lang w:val="en-US" w:eastAsia="zh-CN"/>
              </w:rPr>
              <w:t xml:space="preserve">                       </w:t>
            </w:r>
            <w:r>
              <w:rPr>
                <w:rFonts w:hint="eastAsia" w:ascii="仿宋" w:hAnsi="仿宋" w:eastAsia="仿宋" w:cs="仿宋"/>
                <w:bCs/>
                <w:kern w:val="0"/>
                <w:szCs w:val="21"/>
                <w:highlight w:val="none"/>
                <w:u w:val="single"/>
              </w:rPr>
              <w:t xml:space="preserve">  </w:t>
            </w:r>
          </w:p>
          <w:p>
            <w:pPr>
              <w:ind w:left="-105" w:leftChars="-50" w:firstLine="949" w:firstLineChars="452"/>
              <w:rPr>
                <w:rFonts w:hint="eastAsia" w:ascii="仿宋" w:hAnsi="仿宋" w:eastAsia="仿宋" w:cs="仿宋"/>
                <w:kern w:val="0"/>
                <w:szCs w:val="21"/>
                <w:highlight w:val="none"/>
              </w:rPr>
            </w:pPr>
            <w:r>
              <w:rPr>
                <w:rFonts w:hint="eastAsia" w:ascii="仿宋" w:hAnsi="仿宋" w:eastAsia="仿宋" w:cs="仿宋"/>
                <w:kern w:val="0"/>
                <w:szCs w:val="21"/>
                <w:highlight w:val="none"/>
              </w:rPr>
              <w:t>联系人：</w:t>
            </w:r>
            <w:r>
              <w:rPr>
                <w:rFonts w:hint="eastAsia" w:ascii="仿宋" w:hAnsi="仿宋" w:eastAsia="仿宋" w:cs="仿宋"/>
                <w:bCs/>
                <w:kern w:val="0"/>
                <w:szCs w:val="21"/>
                <w:highlight w:val="none"/>
                <w:u w:val="single"/>
              </w:rPr>
              <w:t xml:space="preserve"> </w:t>
            </w:r>
            <w:r>
              <w:rPr>
                <w:rFonts w:hint="eastAsia" w:ascii="仿宋" w:hAnsi="仿宋" w:eastAsia="仿宋" w:cs="仿宋"/>
                <w:bCs/>
                <w:kern w:val="0"/>
                <w:szCs w:val="21"/>
                <w:highlight w:val="none"/>
                <w:u w:val="single"/>
                <w:lang w:val="en-US" w:eastAsia="zh-CN"/>
              </w:rPr>
              <w:t xml:space="preserve">                       </w:t>
            </w:r>
            <w:r>
              <w:rPr>
                <w:rFonts w:hint="eastAsia" w:ascii="仿宋" w:hAnsi="仿宋" w:eastAsia="仿宋" w:cs="仿宋"/>
                <w:bCs/>
                <w:kern w:val="0"/>
                <w:szCs w:val="21"/>
                <w:highlight w:val="none"/>
                <w:u w:val="single"/>
              </w:rPr>
              <w:t xml:space="preserve">  </w:t>
            </w:r>
          </w:p>
          <w:p>
            <w:pPr>
              <w:ind w:left="-105" w:leftChars="-50" w:firstLine="949" w:firstLineChars="452"/>
              <w:rPr>
                <w:rFonts w:hint="eastAsia" w:ascii="仿宋" w:hAnsi="仿宋" w:eastAsia="仿宋" w:cs="仿宋"/>
                <w:kern w:val="0"/>
                <w:szCs w:val="21"/>
                <w:highlight w:val="none"/>
              </w:rPr>
            </w:pPr>
            <w:r>
              <w:rPr>
                <w:rFonts w:hint="eastAsia" w:ascii="仿宋" w:hAnsi="仿宋" w:eastAsia="仿宋" w:cs="仿宋"/>
                <w:kern w:val="0"/>
                <w:szCs w:val="21"/>
                <w:highlight w:val="none"/>
              </w:rPr>
              <w:t>电  话：</w:t>
            </w:r>
            <w:r>
              <w:rPr>
                <w:rFonts w:hint="eastAsia" w:ascii="仿宋" w:hAnsi="仿宋" w:eastAsia="仿宋" w:cs="仿宋"/>
                <w:bCs/>
                <w:kern w:val="0"/>
                <w:szCs w:val="21"/>
                <w:highlight w:val="none"/>
                <w:u w:val="single"/>
              </w:rPr>
              <w:t xml:space="preserve"> </w:t>
            </w:r>
            <w:r>
              <w:rPr>
                <w:rFonts w:hint="eastAsia" w:ascii="仿宋" w:hAnsi="仿宋" w:eastAsia="仿宋" w:cs="仿宋"/>
                <w:bCs/>
                <w:kern w:val="0"/>
                <w:szCs w:val="21"/>
                <w:highlight w:val="none"/>
                <w:u w:val="single"/>
                <w:lang w:val="en-US" w:eastAsia="zh-CN"/>
              </w:rPr>
              <w:t xml:space="preserve">                       </w:t>
            </w:r>
            <w:r>
              <w:rPr>
                <w:rFonts w:hint="eastAsia" w:ascii="仿宋" w:hAnsi="仿宋" w:eastAsia="仿宋" w:cs="仿宋"/>
                <w:bCs/>
                <w:kern w:val="0"/>
                <w:szCs w:val="21"/>
                <w:highlight w:val="none"/>
                <w:u w:val="single"/>
              </w:rPr>
              <w:t xml:space="preserve">  </w:t>
            </w:r>
          </w:p>
          <w:p>
            <w:pPr>
              <w:spacing w:line="360" w:lineRule="exact"/>
              <w:rPr>
                <w:rFonts w:hint="eastAsia" w:ascii="仿宋" w:hAnsi="仿宋" w:eastAsia="仿宋" w:cs="仿宋"/>
                <w:kern w:val="0"/>
                <w:sz w:val="21"/>
                <w:szCs w:val="21"/>
                <w:highlight w:val="non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组织，</w:t>
            </w:r>
            <w:r>
              <w:rPr>
                <w:rFonts w:hint="eastAsia" w:ascii="仿宋" w:hAnsi="仿宋" w:eastAsia="仿宋" w:cs="仿宋"/>
                <w:kern w:val="0"/>
                <w:szCs w:val="21"/>
                <w:highlight w:val="none"/>
                <w:lang w:val="en-US" w:eastAsia="zh-CN"/>
              </w:rPr>
              <w:t>磋商</w:t>
            </w:r>
            <w:r>
              <w:rPr>
                <w:rFonts w:hint="eastAsia" w:ascii="仿宋" w:hAnsi="仿宋" w:eastAsia="仿宋" w:cs="仿宋"/>
                <w:kern w:val="0"/>
                <w:szCs w:val="21"/>
                <w:highlight w:val="none"/>
              </w:rPr>
              <w:t>文件提供期限截止后以书面形式通知。</w:t>
            </w:r>
          </w:p>
        </w:tc>
      </w:tr>
      <w:tr>
        <w:tblPrEx>
          <w:tblCellMar>
            <w:top w:w="0" w:type="dxa"/>
            <w:left w:w="108" w:type="dxa"/>
            <w:bottom w:w="0" w:type="dxa"/>
            <w:right w:w="108" w:type="dxa"/>
          </w:tblCellMar>
        </w:tblPrEx>
        <w:trPr>
          <w:trHeight w:val="579"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响应报价货币要求</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0"/>
                <w:highlight w:val="none"/>
              </w:rPr>
              <w:sym w:font="Wingdings 2" w:char="F052"/>
            </w:r>
            <w:r>
              <w:rPr>
                <w:rFonts w:hint="eastAsia" w:ascii="仿宋" w:hAnsi="仿宋" w:eastAsia="仿宋" w:cs="仿宋"/>
                <w:color w:val="auto"/>
                <w:kern w:val="0"/>
                <w:szCs w:val="21"/>
                <w:highlight w:val="none"/>
              </w:rPr>
              <w:t>所有响应文件中均按</w:t>
            </w:r>
            <w:r>
              <w:rPr>
                <w:rFonts w:hint="eastAsia" w:ascii="仿宋" w:hAnsi="仿宋" w:eastAsia="仿宋" w:cs="仿宋"/>
                <w:color w:val="auto"/>
                <w:kern w:val="0"/>
                <w:szCs w:val="21"/>
                <w:highlight w:val="none"/>
                <w:u w:val="single"/>
              </w:rPr>
              <w:t xml:space="preserve"> 人民币 </w:t>
            </w:r>
            <w:r>
              <w:rPr>
                <w:rFonts w:hint="eastAsia" w:ascii="仿宋" w:hAnsi="仿宋" w:eastAsia="仿宋" w:cs="仿宋"/>
                <w:color w:val="auto"/>
                <w:kern w:val="0"/>
                <w:szCs w:val="21"/>
                <w:highlight w:val="none"/>
              </w:rPr>
              <w:t>货币进行报价。</w:t>
            </w:r>
          </w:p>
          <w:p>
            <w:pPr>
              <w:spacing w:line="360" w:lineRule="exact"/>
              <w:rPr>
                <w:rFonts w:hint="eastAsia" w:ascii="仿宋" w:hAnsi="仿宋" w:eastAsia="仿宋" w:cs="仿宋"/>
                <w:kern w:val="0"/>
                <w:sz w:val="21"/>
                <w:szCs w:val="21"/>
                <w:highlight w:val="none"/>
              </w:rPr>
            </w:pPr>
            <w:r>
              <w:rPr>
                <w:rFonts w:hint="eastAsia" w:ascii="仿宋" w:hAnsi="仿宋" w:eastAsia="仿宋" w:cs="仿宋"/>
                <w:color w:val="auto"/>
                <w:kern w:val="0"/>
                <w:szCs w:val="20"/>
                <w:highlight w:val="none"/>
              </w:rPr>
              <w:sym w:font="Wingdings 2" w:char="F0A3"/>
            </w:r>
            <w:r>
              <w:rPr>
                <w:rFonts w:hint="eastAsia" w:ascii="仿宋" w:hAnsi="仿宋" w:eastAsia="仿宋" w:cs="仿宋"/>
                <w:color w:val="auto"/>
                <w:kern w:val="0"/>
                <w:szCs w:val="21"/>
                <w:highlight w:val="none"/>
              </w:rPr>
              <w:t>其它：</w:t>
            </w:r>
            <w:r>
              <w:rPr>
                <w:rFonts w:hint="eastAsia" w:ascii="仿宋" w:hAnsi="仿宋" w:eastAsia="仿宋" w:cs="仿宋"/>
                <w:color w:val="auto"/>
                <w:kern w:val="0"/>
                <w:szCs w:val="21"/>
                <w:highlight w:val="none"/>
                <w:u w:val="single"/>
              </w:rPr>
              <w:t xml:space="preserve">               </w:t>
            </w:r>
          </w:p>
        </w:tc>
      </w:tr>
      <w:tr>
        <w:tblPrEx>
          <w:tblCellMar>
            <w:top w:w="0" w:type="dxa"/>
            <w:left w:w="108" w:type="dxa"/>
            <w:bottom w:w="0" w:type="dxa"/>
            <w:right w:w="108" w:type="dxa"/>
          </w:tblCellMar>
        </w:tblPrEx>
        <w:trPr>
          <w:trHeight w:val="577" w:hRule="atLeast"/>
          <w:jc w:val="center"/>
        </w:trPr>
        <w:tc>
          <w:tcPr>
            <w:tcW w:w="780" w:type="dxa"/>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13.1</w:t>
            </w:r>
          </w:p>
        </w:tc>
        <w:tc>
          <w:tcPr>
            <w:tcW w:w="2077" w:type="dxa"/>
            <w:tcBorders>
              <w:top w:val="single" w:color="auto" w:sz="4" w:space="0"/>
              <w:left w:val="single" w:color="auto" w:sz="4"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磋商</w:t>
            </w:r>
            <w:r>
              <w:rPr>
                <w:rFonts w:hint="eastAsia" w:ascii="仿宋" w:hAnsi="仿宋" w:eastAsia="仿宋" w:cs="仿宋"/>
                <w:sz w:val="21"/>
                <w:szCs w:val="21"/>
                <w:highlight w:val="none"/>
              </w:rPr>
              <w:t>保证金</w:t>
            </w:r>
          </w:p>
        </w:tc>
        <w:tc>
          <w:tcPr>
            <w:tcW w:w="6615" w:type="dxa"/>
            <w:tcBorders>
              <w:top w:val="single" w:color="auto" w:sz="4" w:space="0"/>
              <w:left w:val="nil"/>
              <w:bottom w:val="single" w:color="auto" w:sz="8" w:space="0"/>
              <w:right w:val="single" w:color="auto" w:sz="8" w:space="0"/>
            </w:tcBorders>
            <w:noWrap w:val="0"/>
            <w:vAlign w:val="center"/>
          </w:tcPr>
          <w:p>
            <w:pPr>
              <w:spacing w:line="240" w:lineRule="auto"/>
              <w:rPr>
                <w:rFonts w:hint="eastAsia" w:ascii="仿宋" w:hAnsi="仿宋" w:eastAsia="仿宋" w:cs="仿宋"/>
                <w:sz w:val="21"/>
                <w:szCs w:val="21"/>
                <w:highlight w:val="none"/>
              </w:rPr>
            </w:pPr>
            <w:r>
              <w:rPr>
                <w:rFonts w:hint="eastAsia" w:ascii="仿宋" w:hAnsi="仿宋" w:eastAsia="仿宋" w:cs="仿宋"/>
                <w:b w:val="0"/>
                <w:i w:val="0"/>
                <w:caps w:val="0"/>
                <w:spacing w:val="0"/>
                <w:w w:val="100"/>
                <w:kern w:val="0"/>
                <w:sz w:val="21"/>
                <w:szCs w:val="21"/>
                <w:highlight w:val="none"/>
                <w:lang w:val="en-US" w:eastAsia="zh-CN"/>
              </w:rPr>
              <w:t>本项目不收取投标保证金。</w:t>
            </w:r>
          </w:p>
        </w:tc>
      </w:tr>
      <w:tr>
        <w:tblPrEx>
          <w:tblCellMar>
            <w:top w:w="0" w:type="dxa"/>
            <w:left w:w="108" w:type="dxa"/>
            <w:bottom w:w="0" w:type="dxa"/>
            <w:right w:w="108" w:type="dxa"/>
          </w:tblCellMar>
        </w:tblPrEx>
        <w:trPr>
          <w:trHeight w:val="614" w:hRule="atLeast"/>
          <w:jc w:val="center"/>
        </w:trPr>
        <w:tc>
          <w:tcPr>
            <w:tcW w:w="780" w:type="dxa"/>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15.1</w:t>
            </w:r>
          </w:p>
        </w:tc>
        <w:tc>
          <w:tcPr>
            <w:tcW w:w="2077" w:type="dxa"/>
            <w:tcBorders>
              <w:top w:val="single" w:color="auto" w:sz="4" w:space="0"/>
              <w:left w:val="single" w:color="auto" w:sz="4"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响应有效期</w:t>
            </w:r>
          </w:p>
        </w:tc>
        <w:tc>
          <w:tcPr>
            <w:tcW w:w="6615" w:type="dxa"/>
            <w:tcBorders>
              <w:top w:val="single" w:color="auto" w:sz="4" w:space="0"/>
              <w:left w:val="nil"/>
              <w:bottom w:val="single" w:color="auto" w:sz="8" w:space="0"/>
              <w:right w:val="single" w:color="auto" w:sz="8" w:space="0"/>
            </w:tcBorders>
            <w:noWrap w:val="0"/>
            <w:vAlign w:val="center"/>
          </w:tcPr>
          <w:p>
            <w:pPr>
              <w:pStyle w:val="8"/>
              <w:spacing w:line="360" w:lineRule="exact"/>
              <w:rPr>
                <w:rFonts w:hint="eastAsia" w:ascii="仿宋" w:hAnsi="仿宋" w:eastAsia="仿宋" w:cs="仿宋"/>
                <w:kern w:val="0"/>
                <w:sz w:val="21"/>
                <w:szCs w:val="21"/>
                <w:highlight w:val="none"/>
                <w:lang w:val="en-US" w:eastAsia="zh-CN"/>
              </w:rPr>
            </w:pPr>
            <w:r>
              <w:rPr>
                <w:rFonts w:hint="eastAsia" w:ascii="仿宋" w:hAnsi="仿宋" w:eastAsia="仿宋" w:cs="仿宋"/>
                <w:kern w:val="0"/>
                <w:szCs w:val="21"/>
                <w:highlight w:val="none"/>
                <w:u w:val="single"/>
              </w:rPr>
              <w:t xml:space="preserve">  90  </w:t>
            </w:r>
            <w:r>
              <w:rPr>
                <w:rFonts w:hint="eastAsia" w:ascii="仿宋" w:hAnsi="仿宋" w:eastAsia="仿宋" w:cs="仿宋"/>
                <w:kern w:val="0"/>
                <w:szCs w:val="21"/>
                <w:highlight w:val="none"/>
              </w:rPr>
              <w:t>日历日</w:t>
            </w:r>
          </w:p>
        </w:tc>
      </w:tr>
      <w:tr>
        <w:tblPrEx>
          <w:tblCellMar>
            <w:top w:w="0" w:type="dxa"/>
            <w:left w:w="108" w:type="dxa"/>
            <w:bottom w:w="0" w:type="dxa"/>
            <w:right w:w="108" w:type="dxa"/>
          </w:tblCellMar>
        </w:tblPrEx>
        <w:trPr>
          <w:trHeight w:val="9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16.1</w:t>
            </w:r>
          </w:p>
        </w:tc>
        <w:tc>
          <w:tcPr>
            <w:tcW w:w="2077" w:type="dxa"/>
            <w:tcBorders>
              <w:top w:val="nil"/>
              <w:left w:val="single" w:color="auto" w:sz="4" w:space="0"/>
              <w:bottom w:val="single" w:color="auto" w:sz="4" w:space="0"/>
              <w:right w:val="single" w:color="auto" w:sz="8" w:space="0"/>
            </w:tcBorders>
            <w:noWrap w:val="0"/>
            <w:vAlign w:val="center"/>
          </w:tcPr>
          <w:p>
            <w:pPr>
              <w:widowControl/>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响应文件份数</w:t>
            </w:r>
            <w:r>
              <w:rPr>
                <w:rFonts w:hint="eastAsia" w:ascii="仿宋" w:hAnsi="仿宋" w:eastAsia="仿宋" w:cs="仿宋"/>
                <w:sz w:val="21"/>
                <w:szCs w:val="21"/>
                <w:highlight w:val="none"/>
                <w:lang w:val="en-US" w:eastAsia="zh-CN"/>
              </w:rPr>
              <w:t>及</w:t>
            </w:r>
            <w:r>
              <w:rPr>
                <w:rFonts w:hint="eastAsia" w:ascii="仿宋" w:hAnsi="仿宋" w:eastAsia="仿宋" w:cs="仿宋"/>
                <w:szCs w:val="21"/>
                <w:highlight w:val="none"/>
              </w:rPr>
              <w:t>电子文档份数</w:t>
            </w:r>
          </w:p>
        </w:tc>
        <w:tc>
          <w:tcPr>
            <w:tcW w:w="6615" w:type="dxa"/>
            <w:tcBorders>
              <w:top w:val="nil"/>
              <w:left w:val="nil"/>
              <w:bottom w:val="single" w:color="auto" w:sz="4" w:space="0"/>
              <w:right w:val="single" w:color="auto" w:sz="8"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szCs w:val="21"/>
                <w:highlight w:val="none"/>
              </w:rPr>
              <w:t>正本</w:t>
            </w:r>
            <w:r>
              <w:rPr>
                <w:rFonts w:hint="eastAsia" w:ascii="仿宋" w:hAnsi="仿宋" w:eastAsia="仿宋" w:cs="仿宋"/>
                <w:szCs w:val="21"/>
                <w:highlight w:val="none"/>
                <w:u w:val="single"/>
                <w:lang w:val="en-US" w:eastAsia="zh-CN"/>
              </w:rPr>
              <w:t>2</w:t>
            </w:r>
            <w:r>
              <w:rPr>
                <w:rFonts w:hint="eastAsia" w:ascii="仿宋" w:hAnsi="仿宋" w:eastAsia="仿宋" w:cs="仿宋"/>
                <w:szCs w:val="21"/>
                <w:highlight w:val="none"/>
              </w:rPr>
              <w:t>份,副本</w:t>
            </w:r>
            <w:r>
              <w:rPr>
                <w:rFonts w:hint="eastAsia" w:ascii="仿宋" w:hAnsi="仿宋" w:eastAsia="仿宋" w:cs="仿宋"/>
                <w:szCs w:val="21"/>
                <w:highlight w:val="none"/>
                <w:u w:val="single"/>
                <w:lang w:val="en-US" w:eastAsia="zh-CN"/>
              </w:rPr>
              <w:t>1</w:t>
            </w:r>
            <w:r>
              <w:rPr>
                <w:rFonts w:hint="eastAsia" w:ascii="仿宋" w:hAnsi="仿宋" w:eastAsia="仿宋" w:cs="仿宋"/>
                <w:szCs w:val="21"/>
                <w:highlight w:val="none"/>
              </w:rPr>
              <w:t>份，</w:t>
            </w:r>
            <w:r>
              <w:rPr>
                <w:rFonts w:hint="eastAsia" w:ascii="仿宋" w:hAnsi="仿宋" w:eastAsia="仿宋" w:cs="仿宋"/>
                <w:kern w:val="0"/>
                <w:szCs w:val="21"/>
                <w:highlight w:val="none"/>
              </w:rPr>
              <w:t>电子文档</w:t>
            </w:r>
            <w:r>
              <w:rPr>
                <w:rFonts w:hint="eastAsia" w:ascii="仿宋" w:hAnsi="仿宋" w:eastAsia="仿宋" w:cs="仿宋"/>
                <w:kern w:val="0"/>
                <w:szCs w:val="21"/>
                <w:highlight w:val="none"/>
                <w:u w:val="single"/>
              </w:rPr>
              <w:t>1</w:t>
            </w:r>
            <w:r>
              <w:rPr>
                <w:rFonts w:hint="eastAsia" w:ascii="仿宋" w:hAnsi="仿宋" w:eastAsia="仿宋" w:cs="仿宋"/>
                <w:kern w:val="0"/>
                <w:szCs w:val="21"/>
                <w:highlight w:val="none"/>
              </w:rPr>
              <w:t>份</w:t>
            </w:r>
          </w:p>
          <w:p>
            <w:pPr>
              <w:widowControl/>
              <w:spacing w:line="286" w:lineRule="auto"/>
              <w:rPr>
                <w:rFonts w:hint="eastAsia" w:ascii="仿宋" w:hAnsi="仿宋" w:eastAsia="仿宋" w:cs="仿宋"/>
                <w:b/>
                <w:bCs/>
                <w:szCs w:val="21"/>
                <w:highlight w:val="none"/>
              </w:rPr>
            </w:pPr>
            <w:r>
              <w:rPr>
                <w:rFonts w:hint="eastAsia" w:ascii="仿宋" w:hAnsi="仿宋" w:eastAsia="仿宋" w:cs="仿宋"/>
                <w:b/>
                <w:bCs/>
                <w:kern w:val="0"/>
                <w:szCs w:val="21"/>
                <w:highlight w:val="none"/>
              </w:rPr>
              <w:t>①报价</w:t>
            </w:r>
            <w:r>
              <w:rPr>
                <w:rFonts w:hint="eastAsia" w:ascii="仿宋" w:hAnsi="仿宋" w:eastAsia="仿宋" w:cs="仿宋"/>
                <w:b/>
                <w:bCs/>
                <w:szCs w:val="21"/>
                <w:highlight w:val="none"/>
              </w:rPr>
              <w:t>一览表另外单独用信封密封一份，现场递交。</w:t>
            </w:r>
          </w:p>
          <w:p>
            <w:pPr>
              <w:widowControl/>
              <w:spacing w:line="286" w:lineRule="auto"/>
              <w:rPr>
                <w:rFonts w:hint="eastAsia" w:ascii="仿宋" w:hAnsi="仿宋" w:eastAsia="仿宋" w:cs="仿宋"/>
                <w:kern w:val="0"/>
                <w:szCs w:val="21"/>
                <w:highlight w:val="none"/>
              </w:rPr>
            </w:pPr>
            <w:r>
              <w:rPr>
                <w:rFonts w:hint="eastAsia" w:ascii="仿宋" w:hAnsi="仿宋" w:eastAsia="仿宋" w:cs="仿宋"/>
                <w:szCs w:val="21"/>
                <w:highlight w:val="none"/>
              </w:rPr>
              <w:t>②本项目电</w:t>
            </w:r>
            <w:r>
              <w:rPr>
                <w:rFonts w:hint="eastAsia" w:ascii="仿宋" w:hAnsi="仿宋" w:eastAsia="仿宋" w:cs="仿宋"/>
                <w:kern w:val="0"/>
                <w:szCs w:val="21"/>
                <w:highlight w:val="none"/>
              </w:rPr>
              <w:t>子文档应为word、Excel或者pdf格式，电子文档中内容应与正本纸质响应文件一致，供应商应保证电子U盘质量，电子版U盘中响应文件应经过360杀毒软件查杀病毒，若电子文档U盘中有病毒不能读取或因电子u盘原因不能读取响应文件内容，供应商需另行提供电子版响应文件。</w:t>
            </w:r>
          </w:p>
          <w:p>
            <w:pPr>
              <w:pStyle w:val="2"/>
              <w:ind w:firstLine="0" w:firstLineChars="0"/>
              <w:rPr>
                <w:rFonts w:hint="eastAsia" w:ascii="仿宋" w:hAnsi="仿宋" w:eastAsia="仿宋" w:cs="仿宋"/>
                <w:sz w:val="21"/>
                <w:szCs w:val="21"/>
                <w:highlight w:val="none"/>
                <w:lang w:eastAsia="zh-CN"/>
              </w:rPr>
            </w:pPr>
            <w:r>
              <w:rPr>
                <w:rFonts w:hint="eastAsia" w:ascii="仿宋" w:hAnsi="仿宋" w:eastAsia="仿宋" w:cs="仿宋"/>
                <w:kern w:val="0"/>
                <w:szCs w:val="21"/>
                <w:highlight w:val="none"/>
              </w:rPr>
              <w:t>当电子版响应文件与纸质响应文件不一致时，以纸质响应文件为准。</w:t>
            </w:r>
          </w:p>
        </w:tc>
      </w:tr>
      <w:tr>
        <w:tblPrEx>
          <w:tblCellMar>
            <w:top w:w="0" w:type="dxa"/>
            <w:left w:w="108" w:type="dxa"/>
            <w:bottom w:w="0" w:type="dxa"/>
            <w:right w:w="108" w:type="dxa"/>
          </w:tblCellMar>
        </w:tblPrEx>
        <w:trPr>
          <w:trHeight w:val="606"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18.1</w:t>
            </w:r>
          </w:p>
        </w:tc>
        <w:tc>
          <w:tcPr>
            <w:tcW w:w="2077" w:type="dxa"/>
            <w:tcBorders>
              <w:top w:val="nil"/>
              <w:left w:val="single" w:color="auto" w:sz="4" w:space="0"/>
              <w:bottom w:val="single" w:color="auto" w:sz="4" w:space="0"/>
              <w:right w:val="single" w:color="auto" w:sz="8" w:space="0"/>
            </w:tcBorders>
            <w:noWrap w:val="0"/>
            <w:vAlign w:val="center"/>
          </w:tcPr>
          <w:p>
            <w:pPr>
              <w:widowControl/>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递交响应文件截止时间、地点：</w:t>
            </w:r>
          </w:p>
        </w:tc>
        <w:tc>
          <w:tcPr>
            <w:tcW w:w="6615" w:type="dxa"/>
            <w:tcBorders>
              <w:top w:val="nil"/>
              <w:left w:val="nil"/>
              <w:bottom w:val="single" w:color="auto" w:sz="4" w:space="0"/>
              <w:right w:val="single" w:color="auto" w:sz="8" w:space="0"/>
            </w:tcBorders>
            <w:noWrap w:val="0"/>
            <w:vAlign w:val="center"/>
          </w:tcPr>
          <w:p>
            <w:pPr>
              <w:widowControl/>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详见采购公告，以采购公告规定时间、地点为准。</w:t>
            </w:r>
          </w:p>
        </w:tc>
      </w:tr>
      <w:tr>
        <w:tblPrEx>
          <w:tblCellMar>
            <w:top w:w="0" w:type="dxa"/>
            <w:left w:w="108" w:type="dxa"/>
            <w:bottom w:w="0" w:type="dxa"/>
            <w:right w:w="108" w:type="dxa"/>
          </w:tblCellMar>
        </w:tblPrEx>
        <w:trPr>
          <w:trHeight w:val="606"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20.1</w:t>
            </w:r>
          </w:p>
        </w:tc>
        <w:tc>
          <w:tcPr>
            <w:tcW w:w="2077" w:type="dxa"/>
            <w:tcBorders>
              <w:top w:val="nil"/>
              <w:left w:val="single" w:color="auto" w:sz="4" w:space="0"/>
              <w:bottom w:val="single" w:color="auto" w:sz="4" w:space="0"/>
              <w:right w:val="single" w:color="auto" w:sz="8" w:space="0"/>
            </w:tcBorders>
            <w:noWrap w:val="0"/>
            <w:vAlign w:val="center"/>
          </w:tcPr>
          <w:p>
            <w:pPr>
              <w:widowControl/>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磋商</w:t>
            </w:r>
            <w:r>
              <w:rPr>
                <w:rFonts w:hint="eastAsia" w:ascii="仿宋" w:hAnsi="仿宋" w:eastAsia="仿宋" w:cs="仿宋"/>
                <w:sz w:val="21"/>
                <w:szCs w:val="21"/>
                <w:highlight w:val="none"/>
              </w:rPr>
              <w:t>会议时间、地点：</w:t>
            </w:r>
          </w:p>
        </w:tc>
        <w:tc>
          <w:tcPr>
            <w:tcW w:w="6615" w:type="dxa"/>
            <w:tcBorders>
              <w:top w:val="nil"/>
              <w:left w:val="nil"/>
              <w:bottom w:val="single" w:color="auto" w:sz="4" w:space="0"/>
              <w:right w:val="single" w:color="auto" w:sz="8" w:space="0"/>
            </w:tcBorders>
            <w:noWrap w:val="0"/>
            <w:vAlign w:val="center"/>
          </w:tcPr>
          <w:p>
            <w:pPr>
              <w:widowControl/>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详见采购公告，以采购公告规定时间、地点为准。</w:t>
            </w:r>
          </w:p>
        </w:tc>
      </w:tr>
      <w:tr>
        <w:tblPrEx>
          <w:tblCellMar>
            <w:top w:w="0" w:type="dxa"/>
            <w:left w:w="108" w:type="dxa"/>
            <w:bottom w:w="0" w:type="dxa"/>
            <w:right w:w="108" w:type="dxa"/>
          </w:tblCellMar>
        </w:tblPrEx>
        <w:trPr>
          <w:trHeight w:val="9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21.2</w:t>
            </w:r>
          </w:p>
        </w:tc>
        <w:tc>
          <w:tcPr>
            <w:tcW w:w="2077"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磋商小组组成</w:t>
            </w:r>
          </w:p>
        </w:tc>
        <w:tc>
          <w:tcPr>
            <w:tcW w:w="6615" w:type="dxa"/>
            <w:tcBorders>
              <w:top w:val="nil"/>
              <w:left w:val="nil"/>
              <w:bottom w:val="single" w:color="auto" w:sz="4" w:space="0"/>
              <w:right w:val="single" w:color="auto" w:sz="8" w:space="0"/>
            </w:tcBorders>
            <w:noWrap w:val="0"/>
            <w:vAlign w:val="center"/>
          </w:tcPr>
          <w:p>
            <w:pPr>
              <w:widowControl/>
              <w:rPr>
                <w:rFonts w:hint="eastAsia" w:ascii="仿宋" w:hAnsi="仿宋" w:eastAsia="仿宋" w:cs="仿宋"/>
                <w:kern w:val="0"/>
                <w:sz w:val="21"/>
                <w:szCs w:val="21"/>
                <w:highlight w:val="none"/>
              </w:rPr>
            </w:pPr>
            <w:r>
              <w:rPr>
                <w:rFonts w:hint="eastAsia" w:ascii="仿宋" w:hAnsi="仿宋" w:eastAsia="仿宋" w:cs="仿宋"/>
                <w:b w:val="0"/>
                <w:i w:val="0"/>
                <w:caps w:val="0"/>
                <w:spacing w:val="0"/>
                <w:w w:val="100"/>
                <w:sz w:val="21"/>
                <w:szCs w:val="21"/>
                <w:highlight w:val="none"/>
              </w:rPr>
              <w:t>磋商小组由采购人代表</w:t>
            </w:r>
            <w:r>
              <w:rPr>
                <w:rFonts w:hint="eastAsia" w:ascii="仿宋" w:hAnsi="仿宋" w:eastAsia="仿宋" w:cs="仿宋"/>
                <w:b w:val="0"/>
                <w:i w:val="0"/>
                <w:caps w:val="0"/>
                <w:spacing w:val="0"/>
                <w:w w:val="100"/>
                <w:sz w:val="21"/>
                <w:szCs w:val="21"/>
                <w:highlight w:val="none"/>
                <w:u w:val="single" w:color="000000"/>
              </w:rPr>
              <w:t xml:space="preserve"> </w:t>
            </w:r>
            <w:r>
              <w:rPr>
                <w:rFonts w:hint="eastAsia" w:ascii="仿宋" w:hAnsi="仿宋" w:eastAsia="仿宋" w:cs="仿宋"/>
                <w:b w:val="0"/>
                <w:i w:val="0"/>
                <w:caps w:val="0"/>
                <w:spacing w:val="0"/>
                <w:w w:val="100"/>
                <w:sz w:val="21"/>
                <w:szCs w:val="21"/>
                <w:highlight w:val="none"/>
                <w:u w:val="single" w:color="000000"/>
                <w:lang w:val="en-US" w:eastAsia="zh-CN"/>
              </w:rPr>
              <w:t>1</w:t>
            </w:r>
            <w:r>
              <w:rPr>
                <w:rFonts w:hint="eastAsia" w:ascii="仿宋" w:hAnsi="仿宋" w:eastAsia="仿宋" w:cs="仿宋"/>
                <w:b w:val="0"/>
                <w:i w:val="0"/>
                <w:caps w:val="0"/>
                <w:spacing w:val="0"/>
                <w:w w:val="100"/>
                <w:sz w:val="21"/>
                <w:szCs w:val="21"/>
                <w:highlight w:val="none"/>
                <w:u w:val="single" w:color="000000"/>
              </w:rPr>
              <w:t xml:space="preserve"> </w:t>
            </w:r>
            <w:r>
              <w:rPr>
                <w:rFonts w:hint="eastAsia" w:ascii="仿宋" w:hAnsi="仿宋" w:eastAsia="仿宋" w:cs="仿宋"/>
                <w:b w:val="0"/>
                <w:i w:val="0"/>
                <w:caps w:val="0"/>
                <w:spacing w:val="0"/>
                <w:w w:val="100"/>
                <w:sz w:val="21"/>
                <w:szCs w:val="21"/>
                <w:highlight w:val="none"/>
              </w:rPr>
              <w:t>人，评审专家</w:t>
            </w:r>
            <w:r>
              <w:rPr>
                <w:rFonts w:hint="eastAsia" w:ascii="仿宋" w:hAnsi="仿宋" w:eastAsia="仿宋" w:cs="仿宋"/>
                <w:b w:val="0"/>
                <w:i w:val="0"/>
                <w:caps w:val="0"/>
                <w:spacing w:val="0"/>
                <w:w w:val="100"/>
                <w:sz w:val="21"/>
                <w:szCs w:val="21"/>
                <w:highlight w:val="none"/>
                <w:u w:val="single" w:color="000000"/>
              </w:rPr>
              <w:t xml:space="preserve"> </w:t>
            </w:r>
            <w:r>
              <w:rPr>
                <w:rFonts w:hint="eastAsia" w:ascii="仿宋" w:hAnsi="仿宋" w:eastAsia="仿宋" w:cs="仿宋"/>
                <w:b w:val="0"/>
                <w:i w:val="0"/>
                <w:caps w:val="0"/>
                <w:spacing w:val="0"/>
                <w:w w:val="100"/>
                <w:sz w:val="21"/>
                <w:szCs w:val="21"/>
                <w:highlight w:val="none"/>
                <w:u w:val="single" w:color="000000"/>
                <w:lang w:val="en-US" w:eastAsia="zh-CN"/>
              </w:rPr>
              <w:t>2</w:t>
            </w:r>
            <w:r>
              <w:rPr>
                <w:rFonts w:hint="eastAsia" w:ascii="仿宋" w:hAnsi="仿宋" w:eastAsia="仿宋" w:cs="仿宋"/>
                <w:b w:val="0"/>
                <w:i w:val="0"/>
                <w:caps w:val="0"/>
                <w:spacing w:val="0"/>
                <w:w w:val="100"/>
                <w:sz w:val="21"/>
                <w:szCs w:val="21"/>
                <w:highlight w:val="none"/>
                <w:u w:val="single" w:color="000000"/>
              </w:rPr>
              <w:t xml:space="preserve"> </w:t>
            </w:r>
            <w:r>
              <w:rPr>
                <w:rFonts w:hint="eastAsia" w:ascii="仿宋" w:hAnsi="仿宋" w:eastAsia="仿宋" w:cs="仿宋"/>
                <w:b w:val="0"/>
                <w:i w:val="0"/>
                <w:caps w:val="0"/>
                <w:spacing w:val="0"/>
                <w:w w:val="100"/>
                <w:sz w:val="21"/>
                <w:szCs w:val="21"/>
                <w:highlight w:val="none"/>
              </w:rPr>
              <w:t>人组成，共</w:t>
            </w:r>
            <w:r>
              <w:rPr>
                <w:rFonts w:hint="eastAsia" w:ascii="仿宋" w:hAnsi="仿宋" w:eastAsia="仿宋" w:cs="仿宋"/>
                <w:b w:val="0"/>
                <w:i w:val="0"/>
                <w:caps w:val="0"/>
                <w:spacing w:val="0"/>
                <w:w w:val="100"/>
                <w:sz w:val="21"/>
                <w:szCs w:val="21"/>
                <w:highlight w:val="none"/>
                <w:u w:val="single" w:color="000000"/>
              </w:rPr>
              <w:t xml:space="preserve"> </w:t>
            </w:r>
            <w:r>
              <w:rPr>
                <w:rFonts w:hint="eastAsia" w:ascii="仿宋" w:hAnsi="仿宋" w:eastAsia="仿宋" w:cs="仿宋"/>
                <w:b w:val="0"/>
                <w:i w:val="0"/>
                <w:caps w:val="0"/>
                <w:spacing w:val="0"/>
                <w:w w:val="100"/>
                <w:sz w:val="21"/>
                <w:szCs w:val="21"/>
                <w:highlight w:val="none"/>
                <w:u w:val="single" w:color="000000"/>
                <w:lang w:val="en-US" w:eastAsia="zh-CN"/>
              </w:rPr>
              <w:t>3</w:t>
            </w:r>
            <w:r>
              <w:rPr>
                <w:rFonts w:hint="eastAsia" w:ascii="仿宋" w:hAnsi="仿宋" w:eastAsia="仿宋" w:cs="仿宋"/>
                <w:b w:val="0"/>
                <w:i w:val="0"/>
                <w:caps w:val="0"/>
                <w:spacing w:val="0"/>
                <w:w w:val="100"/>
                <w:sz w:val="21"/>
                <w:szCs w:val="21"/>
                <w:highlight w:val="none"/>
                <w:u w:val="single" w:color="000000"/>
              </w:rPr>
              <w:t xml:space="preserve"> </w:t>
            </w:r>
            <w:r>
              <w:rPr>
                <w:rFonts w:hint="eastAsia" w:ascii="仿宋" w:hAnsi="仿宋" w:eastAsia="仿宋" w:cs="仿宋"/>
                <w:b w:val="0"/>
                <w:i w:val="0"/>
                <w:caps w:val="0"/>
                <w:spacing w:val="0"/>
                <w:w w:val="100"/>
                <w:sz w:val="21"/>
                <w:szCs w:val="21"/>
                <w:highlight w:val="none"/>
              </w:rPr>
              <w:t>人</w:t>
            </w:r>
            <w:r>
              <w:rPr>
                <w:rFonts w:hint="eastAsia" w:ascii="仿宋" w:hAnsi="仿宋" w:eastAsia="仿宋" w:cs="仿宋"/>
                <w:sz w:val="21"/>
                <w:szCs w:val="21"/>
                <w:highlight w:val="none"/>
              </w:rPr>
              <w:t>。</w:t>
            </w:r>
          </w:p>
        </w:tc>
      </w:tr>
      <w:tr>
        <w:tblPrEx>
          <w:tblCellMar>
            <w:top w:w="0" w:type="dxa"/>
            <w:left w:w="108" w:type="dxa"/>
            <w:bottom w:w="0" w:type="dxa"/>
            <w:right w:w="108" w:type="dxa"/>
          </w:tblCellMar>
        </w:tblPrEx>
        <w:trPr>
          <w:trHeight w:val="9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29.</w:t>
            </w:r>
            <w:r>
              <w:rPr>
                <w:rFonts w:hint="eastAsia" w:ascii="仿宋" w:hAnsi="仿宋" w:eastAsia="仿宋" w:cs="仿宋"/>
                <w:kern w:val="0"/>
                <w:sz w:val="21"/>
                <w:szCs w:val="21"/>
                <w:highlight w:val="none"/>
                <w:lang w:val="en-US" w:eastAsia="zh-CN"/>
              </w:rPr>
              <w:t>2</w:t>
            </w:r>
          </w:p>
        </w:tc>
        <w:tc>
          <w:tcPr>
            <w:tcW w:w="2077" w:type="dxa"/>
            <w:tcBorders>
              <w:top w:val="nil"/>
              <w:left w:val="single" w:color="auto" w:sz="4" w:space="0"/>
              <w:bottom w:val="single" w:color="auto" w:sz="4" w:space="0"/>
              <w:right w:val="single" w:color="auto" w:sz="8" w:space="0"/>
            </w:tcBorders>
            <w:noWrap w:val="0"/>
            <w:vAlign w:val="center"/>
          </w:tcPr>
          <w:p>
            <w:pPr>
              <w:shd w:val="clear" w:color="auto" w:fill="FFFFFF"/>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评审办法</w:t>
            </w:r>
          </w:p>
        </w:tc>
        <w:tc>
          <w:tcPr>
            <w:tcW w:w="6615" w:type="dxa"/>
            <w:tcBorders>
              <w:top w:val="nil"/>
              <w:left w:val="nil"/>
              <w:bottom w:val="single" w:color="auto" w:sz="4" w:space="0"/>
              <w:right w:val="single" w:color="auto" w:sz="8" w:space="0"/>
            </w:tcBorders>
            <w:noWrap w:val="0"/>
            <w:vAlign w:val="center"/>
          </w:tcPr>
          <w:p>
            <w:pPr>
              <w:spacing w:line="36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综合评分法</w:t>
            </w:r>
          </w:p>
        </w:tc>
      </w:tr>
      <w:tr>
        <w:tblPrEx>
          <w:tblCellMar>
            <w:top w:w="0" w:type="dxa"/>
            <w:left w:w="108" w:type="dxa"/>
            <w:bottom w:w="0" w:type="dxa"/>
            <w:right w:w="108" w:type="dxa"/>
          </w:tblCellMar>
        </w:tblPrEx>
        <w:trPr>
          <w:trHeight w:val="13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推荐成交候选供应商的数量</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1"/>
                <w:szCs w:val="21"/>
                <w:highlight w:val="none"/>
              </w:rPr>
            </w:pP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3名</w:t>
            </w:r>
            <w:r>
              <w:rPr>
                <w:rFonts w:hint="eastAsia" w:ascii="仿宋" w:hAnsi="仿宋" w:eastAsia="仿宋" w:cs="仿宋"/>
                <w:kern w:val="0"/>
                <w:szCs w:val="21"/>
                <w:highlight w:val="none"/>
                <w:u w:val="single"/>
              </w:rPr>
              <w:t xml:space="preserve"> </w:t>
            </w:r>
          </w:p>
        </w:tc>
      </w:tr>
      <w:tr>
        <w:tblPrEx>
          <w:tblCellMar>
            <w:top w:w="0" w:type="dxa"/>
            <w:left w:w="108" w:type="dxa"/>
            <w:bottom w:w="0" w:type="dxa"/>
            <w:right w:w="108" w:type="dxa"/>
          </w:tblCellMar>
        </w:tblPrEx>
        <w:trPr>
          <w:trHeight w:val="606"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3</w:t>
            </w:r>
            <w:r>
              <w:rPr>
                <w:rFonts w:hint="eastAsia" w:ascii="仿宋" w:hAnsi="仿宋" w:eastAsia="仿宋" w:cs="仿宋"/>
                <w:kern w:val="0"/>
                <w:sz w:val="21"/>
                <w:szCs w:val="21"/>
                <w:highlight w:val="none"/>
                <w:lang w:val="en-US" w:eastAsia="zh-CN"/>
              </w:rPr>
              <w:t>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确定成交候选供应商的方式</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成交供应商</w:t>
            </w:r>
            <w:r>
              <w:rPr>
                <w:rFonts w:hint="eastAsia" w:ascii="仿宋" w:hAnsi="仿宋" w:eastAsia="仿宋" w:cs="仿宋"/>
                <w:kern w:val="0"/>
                <w:szCs w:val="21"/>
                <w:highlight w:val="none"/>
              </w:rPr>
              <w:t>数量：</w:t>
            </w:r>
            <w:r>
              <w:rPr>
                <w:rFonts w:hint="eastAsia" w:ascii="仿宋" w:hAnsi="仿宋" w:eastAsia="仿宋" w:cs="仿宋"/>
                <w:kern w:val="0"/>
                <w:szCs w:val="21"/>
                <w:highlight w:val="none"/>
                <w:u w:val="single"/>
              </w:rPr>
              <w:t xml:space="preserve"> 1名</w:t>
            </w:r>
            <w:r>
              <w:rPr>
                <w:rFonts w:hint="eastAsia" w:ascii="仿宋" w:hAnsi="仿宋" w:eastAsia="仿宋" w:cs="仿宋"/>
                <w:kern w:val="0"/>
                <w:szCs w:val="21"/>
                <w:highlight w:val="none"/>
                <w:u w:val="single"/>
                <w:lang w:val="en-US" w:eastAsia="zh-CN"/>
              </w:rPr>
              <w:t xml:space="preserve"> </w:t>
            </w:r>
          </w:p>
          <w:p>
            <w:pPr>
              <w:widowControl/>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采购人委托评标委员会直接确定</w:t>
            </w:r>
            <w:r>
              <w:rPr>
                <w:rFonts w:hint="eastAsia" w:ascii="仿宋" w:hAnsi="仿宋" w:eastAsia="仿宋" w:cs="仿宋"/>
                <w:kern w:val="0"/>
                <w:szCs w:val="21"/>
                <w:highlight w:val="none"/>
                <w:lang w:val="en-US" w:eastAsia="zh-CN"/>
              </w:rPr>
              <w:t>成交供应商</w:t>
            </w:r>
          </w:p>
          <w:p>
            <w:pPr>
              <w:widowControl/>
              <w:rPr>
                <w:rFonts w:hint="eastAsia" w:ascii="仿宋" w:hAnsi="仿宋" w:eastAsia="仿宋" w:cs="仿宋"/>
                <w:kern w:val="0"/>
                <w:sz w:val="21"/>
                <w:szCs w:val="21"/>
                <w:highlight w:val="none"/>
                <w:u w:val="single"/>
                <w:lang w:val="en-US"/>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采购人确定</w:t>
            </w:r>
            <w:r>
              <w:rPr>
                <w:rFonts w:hint="eastAsia" w:ascii="仿宋" w:hAnsi="仿宋" w:eastAsia="仿宋" w:cs="仿宋"/>
                <w:kern w:val="0"/>
                <w:szCs w:val="21"/>
                <w:highlight w:val="none"/>
                <w:lang w:val="en-US" w:eastAsia="zh-CN"/>
              </w:rPr>
              <w:t xml:space="preserve">成交供应商         </w:t>
            </w:r>
          </w:p>
        </w:tc>
      </w:tr>
      <w:tr>
        <w:tblPrEx>
          <w:tblCellMar>
            <w:top w:w="0" w:type="dxa"/>
            <w:left w:w="108" w:type="dxa"/>
            <w:bottom w:w="0" w:type="dxa"/>
            <w:right w:w="108" w:type="dxa"/>
          </w:tblCellMar>
        </w:tblPrEx>
        <w:trPr>
          <w:trHeight w:val="606"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w:t>
            </w:r>
            <w:r>
              <w:rPr>
                <w:rFonts w:hint="eastAsia" w:ascii="仿宋" w:hAnsi="仿宋" w:eastAsia="仿宋" w:cs="仿宋"/>
                <w:kern w:val="0"/>
                <w:sz w:val="21"/>
                <w:szCs w:val="21"/>
                <w:highlight w:val="none"/>
                <w:lang w:val="en-US" w:eastAsia="zh-CN"/>
              </w:rPr>
              <w:t>7</w:t>
            </w:r>
            <w:r>
              <w:rPr>
                <w:rFonts w:hint="eastAsia" w:ascii="仿宋" w:hAnsi="仿宋" w:eastAsia="仿宋" w:cs="仿宋"/>
                <w:kern w:val="0"/>
                <w:sz w:val="21"/>
                <w:szCs w:val="21"/>
                <w:highlight w:val="none"/>
              </w:rPr>
              <w:t>.1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履约保证金</w:t>
            </w:r>
          </w:p>
        </w:tc>
        <w:tc>
          <w:tcPr>
            <w:tcW w:w="661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left"/>
              <w:rPr>
                <w:rFonts w:hint="eastAsia" w:ascii="仿宋" w:hAnsi="仿宋" w:eastAsia="仿宋" w:cs="仿宋"/>
                <w:szCs w:val="21"/>
                <w:highlight w:val="none"/>
              </w:rPr>
            </w:pPr>
            <w:r>
              <w:rPr>
                <w:rFonts w:hint="eastAsia" w:ascii="仿宋" w:hAnsi="仿宋" w:eastAsia="仿宋" w:cs="仿宋"/>
                <w:highlight w:val="none"/>
              </w:rPr>
              <w:sym w:font="Wingdings 2" w:char="0052"/>
            </w:r>
            <w:r>
              <w:rPr>
                <w:rFonts w:hint="eastAsia" w:ascii="仿宋" w:hAnsi="仿宋" w:eastAsia="仿宋" w:cs="仿宋"/>
                <w:szCs w:val="21"/>
                <w:highlight w:val="none"/>
              </w:rPr>
              <w:t>本项目不收取履约保证金</w:t>
            </w:r>
          </w:p>
          <w:p>
            <w:pPr>
              <w:shd w:val="clear" w:color="auto" w:fill="FFFFFF"/>
              <w:jc w:val="left"/>
              <w:rPr>
                <w:rFonts w:hint="eastAsia" w:ascii="仿宋" w:hAnsi="仿宋" w:eastAsia="仿宋" w:cs="仿宋"/>
                <w:color w:val="auto"/>
                <w:kern w:val="0"/>
                <w:sz w:val="21"/>
                <w:szCs w:val="21"/>
                <w:highlight w:val="none"/>
                <w:lang w:eastAsia="zh-CN"/>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本项目收取履约保证金</w:t>
            </w:r>
            <w:r>
              <w:rPr>
                <w:rFonts w:hint="eastAsia" w:ascii="仿宋" w:hAnsi="仿宋" w:eastAsia="仿宋" w:cs="仿宋"/>
                <w:szCs w:val="21"/>
                <w:highlight w:val="none"/>
                <w:lang w:eastAsia="zh-CN"/>
              </w:rPr>
              <w:t>、</w:t>
            </w:r>
          </w:p>
        </w:tc>
      </w:tr>
      <w:tr>
        <w:tblPrEx>
          <w:tblCellMar>
            <w:top w:w="0" w:type="dxa"/>
            <w:left w:w="108" w:type="dxa"/>
            <w:bottom w:w="0" w:type="dxa"/>
            <w:right w:w="108" w:type="dxa"/>
          </w:tblCellMar>
        </w:tblPrEx>
        <w:trPr>
          <w:trHeight w:val="436" w:hRule="atLeast"/>
          <w:jc w:val="center"/>
        </w:trPr>
        <w:tc>
          <w:tcPr>
            <w:tcW w:w="780" w:type="dxa"/>
            <w:tcBorders>
              <w:top w:val="nil"/>
              <w:left w:val="single" w:color="auto" w:sz="8" w:space="0"/>
              <w:bottom w:val="single" w:color="auto" w:sz="8"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3</w:t>
            </w:r>
            <w:r>
              <w:rPr>
                <w:rFonts w:hint="eastAsia" w:ascii="仿宋" w:hAnsi="仿宋" w:eastAsia="仿宋" w:cs="仿宋"/>
                <w:kern w:val="0"/>
                <w:sz w:val="21"/>
                <w:szCs w:val="21"/>
                <w:highlight w:val="none"/>
                <w:lang w:val="en-US" w:eastAsia="zh-CN"/>
              </w:rPr>
              <w:t>8</w:t>
            </w:r>
          </w:p>
        </w:tc>
        <w:tc>
          <w:tcPr>
            <w:tcW w:w="2077" w:type="dxa"/>
            <w:tcBorders>
              <w:top w:val="nil"/>
              <w:left w:val="single" w:color="auto" w:sz="4" w:space="0"/>
              <w:bottom w:val="single" w:color="auto" w:sz="8" w:space="0"/>
              <w:right w:val="single" w:color="auto" w:sz="8" w:space="0"/>
            </w:tcBorders>
            <w:noWrap w:val="0"/>
            <w:vAlign w:val="center"/>
          </w:tcPr>
          <w:p>
            <w:pPr>
              <w:widowControl/>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采购代理服务费</w:t>
            </w:r>
          </w:p>
        </w:tc>
        <w:tc>
          <w:tcPr>
            <w:tcW w:w="6615" w:type="dxa"/>
            <w:tcBorders>
              <w:top w:val="nil"/>
              <w:left w:val="nil"/>
              <w:bottom w:val="single" w:color="auto" w:sz="8" w:space="0"/>
              <w:right w:val="single" w:color="auto" w:sz="8" w:space="0"/>
            </w:tcBorders>
            <w:noWrap w:val="0"/>
            <w:vAlign w:val="center"/>
          </w:tcPr>
          <w:p>
            <w:pPr>
              <w:shd w:val="clear" w:color="auto" w:fill="FFFFFF"/>
              <w:jc w:val="left"/>
              <w:rPr>
                <w:rFonts w:hint="eastAsia"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本项目不收取</w:t>
            </w:r>
            <w:r>
              <w:rPr>
                <w:rFonts w:hint="eastAsia" w:ascii="仿宋" w:hAnsi="仿宋" w:eastAsia="仿宋" w:cs="仿宋"/>
                <w:kern w:val="0"/>
                <w:szCs w:val="21"/>
                <w:highlight w:val="none"/>
              </w:rPr>
              <w:t>采购代理服务费</w:t>
            </w:r>
          </w:p>
          <w:p>
            <w:pPr>
              <w:shd w:val="clear" w:color="auto" w:fill="FFFFFF"/>
              <w:jc w:val="left"/>
              <w:rPr>
                <w:rFonts w:hint="eastAsia" w:ascii="仿宋" w:hAnsi="仿宋" w:eastAsia="仿宋" w:cs="仿宋"/>
                <w:szCs w:val="21"/>
                <w:highlight w:val="none"/>
              </w:rPr>
            </w:pPr>
            <w:r>
              <w:rPr>
                <w:rFonts w:hint="eastAsia" w:ascii="仿宋" w:hAnsi="仿宋" w:eastAsia="仿宋" w:cs="仿宋"/>
                <w:szCs w:val="21"/>
                <w:highlight w:val="none"/>
              </w:rPr>
              <w:sym w:font="Wingdings 2" w:char="0052"/>
            </w:r>
            <w:r>
              <w:rPr>
                <w:rFonts w:hint="eastAsia" w:ascii="仿宋" w:hAnsi="仿宋" w:eastAsia="仿宋" w:cs="仿宋"/>
                <w:szCs w:val="21"/>
                <w:highlight w:val="none"/>
              </w:rPr>
              <w:t>本项目收取</w:t>
            </w:r>
            <w:r>
              <w:rPr>
                <w:rFonts w:hint="eastAsia" w:ascii="仿宋" w:hAnsi="仿宋" w:eastAsia="仿宋" w:cs="仿宋"/>
                <w:kern w:val="0"/>
                <w:szCs w:val="21"/>
                <w:highlight w:val="none"/>
              </w:rPr>
              <w:t>采购代理服务费</w:t>
            </w:r>
          </w:p>
          <w:p>
            <w:pPr>
              <w:widowControl/>
              <w:ind w:firstLine="210" w:firstLineChars="100"/>
              <w:rPr>
                <w:rFonts w:hint="eastAsia" w:ascii="仿宋" w:hAnsi="仿宋" w:eastAsia="仿宋" w:cs="仿宋"/>
                <w:kern w:val="0"/>
                <w:szCs w:val="21"/>
                <w:highlight w:val="none"/>
              </w:rPr>
            </w:pPr>
            <w:r>
              <w:rPr>
                <w:rFonts w:hint="eastAsia" w:ascii="仿宋" w:hAnsi="仿宋" w:eastAsia="仿宋" w:cs="仿宋"/>
                <w:kern w:val="0"/>
                <w:szCs w:val="21"/>
                <w:highlight w:val="none"/>
              </w:rPr>
              <w:t>本项目采购代理服务费由</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成交</w:t>
            </w:r>
            <w:r>
              <w:rPr>
                <w:rFonts w:hint="eastAsia" w:ascii="仿宋" w:hAnsi="仿宋" w:eastAsia="仿宋" w:cs="仿宋"/>
                <w:kern w:val="0"/>
                <w:szCs w:val="21"/>
                <w:highlight w:val="none"/>
                <w:u w:val="single"/>
              </w:rPr>
              <w:t xml:space="preserve">供应商 </w:t>
            </w:r>
            <w:r>
              <w:rPr>
                <w:rFonts w:hint="eastAsia" w:ascii="仿宋" w:hAnsi="仿宋" w:eastAsia="仿宋" w:cs="仿宋"/>
                <w:kern w:val="0"/>
                <w:szCs w:val="21"/>
                <w:highlight w:val="none"/>
              </w:rPr>
              <w:t>向采购代理机构予以支付。</w:t>
            </w:r>
          </w:p>
          <w:p>
            <w:pPr>
              <w:widowControl/>
              <w:ind w:firstLine="210" w:firstLineChars="100"/>
              <w:rPr>
                <w:rFonts w:hint="eastAsia" w:ascii="仿宋" w:hAnsi="仿宋" w:eastAsia="仿宋" w:cs="仿宋"/>
                <w:kern w:val="0"/>
                <w:szCs w:val="21"/>
                <w:highlight w:val="none"/>
                <w:u w:val="single"/>
                <w:lang w:eastAsia="zh-CN"/>
              </w:rPr>
            </w:pPr>
            <w:r>
              <w:rPr>
                <w:rFonts w:hint="eastAsia" w:ascii="仿宋" w:hAnsi="仿宋" w:eastAsia="仿宋" w:cs="仿宋"/>
                <w:kern w:val="0"/>
                <w:szCs w:val="21"/>
                <w:highlight w:val="none"/>
              </w:rPr>
              <w:t>支付标准：</w:t>
            </w:r>
            <w:r>
              <w:rPr>
                <w:rFonts w:hint="eastAsia" w:ascii="仿宋" w:hAnsi="仿宋" w:eastAsia="仿宋" w:cs="仿宋"/>
                <w:kern w:val="0"/>
                <w:szCs w:val="21"/>
                <w:highlight w:val="none"/>
                <w:u w:val="single"/>
              </w:rPr>
              <w:t xml:space="preserve"> 参照计价格[2002]1980号文、国家改革委员会发改办价格[2003]857号文、[2011]534号文中规定的</w:t>
            </w:r>
            <w:r>
              <w:rPr>
                <w:rFonts w:hint="eastAsia" w:ascii="仿宋" w:hAnsi="仿宋" w:eastAsia="仿宋" w:cs="仿宋"/>
                <w:kern w:val="0"/>
                <w:szCs w:val="21"/>
                <w:highlight w:val="none"/>
                <w:u w:val="single"/>
                <w:lang w:eastAsia="zh-CN"/>
              </w:rPr>
              <w:t>采购</w:t>
            </w:r>
            <w:r>
              <w:rPr>
                <w:rFonts w:hint="eastAsia" w:ascii="仿宋" w:hAnsi="仿宋" w:eastAsia="仿宋" w:cs="仿宋"/>
                <w:kern w:val="0"/>
                <w:szCs w:val="21"/>
                <w:highlight w:val="none"/>
                <w:u w:val="single"/>
              </w:rPr>
              <w:t>代理费收费</w:t>
            </w:r>
            <w:r>
              <w:rPr>
                <w:rFonts w:hint="eastAsia" w:ascii="仿宋" w:hAnsi="仿宋" w:eastAsia="仿宋" w:cs="仿宋"/>
                <w:kern w:val="0"/>
                <w:szCs w:val="21"/>
                <w:highlight w:val="none"/>
                <w:u w:val="single"/>
                <w:lang w:eastAsia="zh-CN"/>
              </w:rPr>
              <w:t>标准</w:t>
            </w:r>
            <w:r>
              <w:rPr>
                <w:rFonts w:hint="eastAsia" w:ascii="仿宋" w:hAnsi="仿宋" w:eastAsia="仿宋" w:cs="仿宋"/>
                <w:kern w:val="0"/>
                <w:szCs w:val="21"/>
                <w:highlight w:val="none"/>
                <w:u w:val="single"/>
                <w:lang w:val="en-US" w:eastAsia="zh-CN"/>
              </w:rPr>
              <w:t>八折</w:t>
            </w:r>
            <w:r>
              <w:rPr>
                <w:rFonts w:hint="eastAsia" w:ascii="仿宋" w:hAnsi="仿宋" w:eastAsia="仿宋" w:cs="仿宋"/>
                <w:kern w:val="0"/>
                <w:szCs w:val="21"/>
                <w:highlight w:val="none"/>
                <w:u w:val="single"/>
              </w:rPr>
              <w:t>收取</w:t>
            </w:r>
            <w:r>
              <w:rPr>
                <w:rFonts w:hint="eastAsia" w:ascii="仿宋" w:hAnsi="仿宋" w:eastAsia="仿宋" w:cs="仿宋"/>
                <w:kern w:val="0"/>
                <w:szCs w:val="21"/>
                <w:highlight w:val="none"/>
                <w:u w:val="single"/>
                <w:lang w:eastAsia="zh-CN"/>
              </w:rPr>
              <w:t>（不足5000元按5000元收取）。</w:t>
            </w:r>
          </w:p>
          <w:p>
            <w:pPr>
              <w:widowControl/>
              <w:ind w:firstLine="210" w:firstLineChars="100"/>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专家评审费及履约验收费支付标准：按实际支出情况。</w:t>
            </w:r>
          </w:p>
          <w:p>
            <w:pPr>
              <w:widowControl/>
              <w:ind w:firstLine="210" w:firstLineChars="10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支付形式：</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eastAsia="zh-CN"/>
              </w:rPr>
              <w:t>现金或电汇</w:t>
            </w:r>
            <w:r>
              <w:rPr>
                <w:rFonts w:hint="eastAsia" w:ascii="仿宋" w:hAnsi="仿宋" w:eastAsia="仿宋" w:cs="仿宋"/>
                <w:kern w:val="0"/>
                <w:szCs w:val="21"/>
                <w:highlight w:val="none"/>
                <w:u w:val="single"/>
              </w:rPr>
              <w:t xml:space="preserve"> </w:t>
            </w:r>
          </w:p>
          <w:p>
            <w:pPr>
              <w:widowControl/>
              <w:ind w:firstLine="210" w:firstLineChars="100"/>
              <w:rPr>
                <w:rFonts w:hint="eastAsia" w:ascii="仿宋" w:hAnsi="仿宋" w:eastAsia="仿宋" w:cs="仿宋"/>
                <w:color w:val="auto"/>
                <w:sz w:val="21"/>
                <w:szCs w:val="21"/>
                <w:highlight w:val="none"/>
                <w:lang w:eastAsia="zh-CN"/>
              </w:rPr>
            </w:pPr>
            <w:r>
              <w:rPr>
                <w:rFonts w:hint="eastAsia" w:ascii="仿宋" w:hAnsi="仿宋" w:eastAsia="仿宋" w:cs="仿宋"/>
                <w:kern w:val="0"/>
                <w:szCs w:val="21"/>
                <w:highlight w:val="none"/>
              </w:rPr>
              <w:t>支付时间：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成交供应商</w:t>
            </w:r>
            <w:r>
              <w:rPr>
                <w:rFonts w:hint="eastAsia" w:ascii="仿宋" w:hAnsi="仿宋" w:eastAsia="仿宋" w:cs="仿宋"/>
                <w:kern w:val="0"/>
                <w:szCs w:val="21"/>
                <w:highlight w:val="none"/>
                <w:u w:val="single"/>
              </w:rPr>
              <w:t>确定中标后请及时与代理机构取得联系交纳代理服务费并领取</w:t>
            </w:r>
            <w:r>
              <w:rPr>
                <w:rFonts w:hint="eastAsia" w:ascii="仿宋" w:hAnsi="仿宋" w:eastAsia="仿宋" w:cs="仿宋"/>
                <w:kern w:val="0"/>
                <w:szCs w:val="21"/>
                <w:highlight w:val="none"/>
                <w:u w:val="single"/>
                <w:lang w:val="en-US" w:eastAsia="zh-CN"/>
              </w:rPr>
              <w:t>成交</w:t>
            </w:r>
            <w:r>
              <w:rPr>
                <w:rFonts w:hint="eastAsia" w:ascii="仿宋" w:hAnsi="仿宋" w:eastAsia="仿宋" w:cs="仿宋"/>
                <w:kern w:val="0"/>
                <w:szCs w:val="21"/>
                <w:highlight w:val="none"/>
                <w:u w:val="single"/>
              </w:rPr>
              <w:t xml:space="preserve">通知书。 </w:t>
            </w:r>
          </w:p>
        </w:tc>
      </w:tr>
      <w:tr>
        <w:tblPrEx>
          <w:tblCellMar>
            <w:top w:w="0" w:type="dxa"/>
            <w:left w:w="108" w:type="dxa"/>
            <w:bottom w:w="0" w:type="dxa"/>
            <w:right w:w="108" w:type="dxa"/>
          </w:tblCellMar>
        </w:tblPrEx>
        <w:trPr>
          <w:trHeight w:val="1195"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rPr>
              <w:t>.3</w:t>
            </w:r>
          </w:p>
        </w:tc>
        <w:tc>
          <w:tcPr>
            <w:tcW w:w="2077" w:type="dxa"/>
            <w:tcBorders>
              <w:top w:val="single" w:color="auto" w:sz="4" w:space="0"/>
              <w:left w:val="single" w:color="auto" w:sz="4" w:space="0"/>
              <w:bottom w:val="single" w:color="auto" w:sz="4" w:space="0"/>
              <w:right w:val="single" w:color="auto" w:sz="8" w:space="0"/>
            </w:tcBorders>
            <w:noWrap w:val="0"/>
            <w:vAlign w:val="center"/>
          </w:tcPr>
          <w:p>
            <w:pPr>
              <w:widowControl/>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质疑</w:t>
            </w:r>
          </w:p>
        </w:tc>
        <w:tc>
          <w:tcPr>
            <w:tcW w:w="6615" w:type="dxa"/>
            <w:tcBorders>
              <w:top w:val="single" w:color="auto" w:sz="4" w:space="0"/>
              <w:left w:val="nil"/>
              <w:bottom w:val="single" w:color="auto" w:sz="4" w:space="0"/>
              <w:right w:val="single" w:color="auto" w:sz="8" w:space="0"/>
            </w:tcBorders>
            <w:noWrap w:val="0"/>
            <w:vAlign w:val="center"/>
          </w:tcPr>
          <w:p>
            <w:pPr>
              <w:widowControl/>
              <w:rPr>
                <w:rFonts w:hint="eastAsia" w:ascii="仿宋" w:hAnsi="仿宋" w:eastAsia="仿宋" w:cs="仿宋"/>
                <w:szCs w:val="21"/>
                <w:highlight w:val="none"/>
              </w:rPr>
            </w:pPr>
            <w:r>
              <w:rPr>
                <w:rFonts w:hint="eastAsia" w:ascii="仿宋" w:hAnsi="仿宋" w:eastAsia="仿宋" w:cs="仿宋"/>
                <w:szCs w:val="21"/>
                <w:highlight w:val="none"/>
              </w:rPr>
              <w:t>一、</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认为自己的权益受到损害的，可以在知道或者应知其权益受到损害之日起七个工作日内，向采购代理机构提出质疑。</w:t>
            </w:r>
          </w:p>
          <w:p>
            <w:pPr>
              <w:widowControl/>
              <w:rPr>
                <w:rFonts w:hint="eastAsia" w:ascii="仿宋" w:hAnsi="仿宋" w:eastAsia="仿宋" w:cs="仿宋"/>
                <w:szCs w:val="21"/>
                <w:highlight w:val="none"/>
              </w:rPr>
            </w:pPr>
            <w:r>
              <w:rPr>
                <w:rFonts w:hint="eastAsia" w:ascii="仿宋" w:hAnsi="仿宋" w:eastAsia="仿宋" w:cs="仿宋"/>
                <w:szCs w:val="21"/>
                <w:highlight w:val="none"/>
              </w:rPr>
              <w:t>1、接收质疑函的方式：接收加盖单位公章的书面质疑函</w:t>
            </w:r>
          </w:p>
          <w:p>
            <w:pPr>
              <w:widowControl/>
              <w:ind w:firstLine="420" w:firstLineChars="200"/>
              <w:rPr>
                <w:rFonts w:hint="eastAsia" w:ascii="仿宋" w:hAnsi="仿宋" w:eastAsia="仿宋" w:cs="仿宋"/>
                <w:kern w:val="0"/>
                <w:szCs w:val="21"/>
                <w:highlight w:val="none"/>
                <w:u w:val="single"/>
              </w:rPr>
            </w:pPr>
            <w:r>
              <w:rPr>
                <w:rFonts w:hint="eastAsia" w:ascii="仿宋" w:hAnsi="仿宋" w:eastAsia="仿宋" w:cs="仿宋"/>
                <w:szCs w:val="21"/>
                <w:highlight w:val="none"/>
              </w:rPr>
              <w:t>联系单位：</w:t>
            </w:r>
            <w:r>
              <w:rPr>
                <w:rFonts w:hint="eastAsia" w:ascii="仿宋" w:hAnsi="仿宋" w:eastAsia="仿宋" w:cs="仿宋"/>
                <w:kern w:val="0"/>
                <w:szCs w:val="21"/>
                <w:highlight w:val="none"/>
                <w:u w:val="single"/>
              </w:rPr>
              <w:t>中锦盛通项目管理有限公司</w:t>
            </w:r>
          </w:p>
          <w:p>
            <w:pPr>
              <w:widowControl/>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联 系 人：</w:t>
            </w:r>
            <w:r>
              <w:rPr>
                <w:rFonts w:hint="eastAsia" w:ascii="仿宋" w:hAnsi="仿宋" w:eastAsia="仿宋" w:cs="仿宋"/>
                <w:kern w:val="0"/>
                <w:szCs w:val="21"/>
                <w:highlight w:val="none"/>
                <w:u w:val="single"/>
                <w:lang w:val="en-US" w:eastAsia="zh-CN"/>
              </w:rPr>
              <w:t>何女士</w:t>
            </w:r>
          </w:p>
          <w:p>
            <w:pPr>
              <w:widowControl/>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联系电话：</w:t>
            </w:r>
            <w:r>
              <w:rPr>
                <w:rFonts w:hint="eastAsia" w:ascii="仿宋" w:hAnsi="仿宋" w:eastAsia="仿宋" w:cs="仿宋"/>
                <w:kern w:val="0"/>
                <w:szCs w:val="21"/>
                <w:highlight w:val="none"/>
                <w:u w:val="single"/>
                <w:lang w:val="en-US" w:eastAsia="zh-CN"/>
              </w:rPr>
              <w:t>0416-7195066</w:t>
            </w:r>
          </w:p>
          <w:p>
            <w:pPr>
              <w:widowControl/>
              <w:ind w:firstLine="420" w:firstLineChars="200"/>
              <w:rPr>
                <w:rFonts w:hint="eastAsia" w:ascii="仿宋" w:hAnsi="仿宋" w:eastAsia="仿宋" w:cs="仿宋"/>
                <w:kern w:val="0"/>
                <w:szCs w:val="21"/>
                <w:highlight w:val="none"/>
                <w:u w:val="single"/>
                <w:lang w:eastAsia="zh-CN"/>
              </w:rPr>
            </w:pPr>
            <w:r>
              <w:rPr>
                <w:rFonts w:hint="eastAsia" w:ascii="仿宋" w:hAnsi="仿宋" w:eastAsia="仿宋" w:cs="仿宋"/>
                <w:szCs w:val="21"/>
                <w:highlight w:val="none"/>
              </w:rPr>
              <w:t>通讯地址：</w:t>
            </w:r>
            <w:r>
              <w:rPr>
                <w:rFonts w:hint="eastAsia" w:ascii="仿宋" w:hAnsi="仿宋" w:eastAsia="仿宋" w:cs="仿宋"/>
                <w:kern w:val="0"/>
                <w:szCs w:val="21"/>
                <w:highlight w:val="none"/>
                <w:u w:val="single"/>
                <w:lang w:eastAsia="zh-CN"/>
              </w:rPr>
              <w:t>锦州市凌河区中央北街四段26号</w:t>
            </w:r>
          </w:p>
          <w:p>
            <w:pPr>
              <w:widowControl/>
              <w:rPr>
                <w:rFonts w:hint="eastAsia" w:ascii="仿宋" w:hAnsi="仿宋" w:eastAsia="仿宋" w:cs="仿宋"/>
                <w:szCs w:val="21"/>
                <w:highlight w:val="none"/>
              </w:rPr>
            </w:pPr>
            <w:r>
              <w:rPr>
                <w:rFonts w:hint="eastAsia" w:ascii="仿宋" w:hAnsi="仿宋" w:eastAsia="仿宋" w:cs="仿宋"/>
                <w:szCs w:val="21"/>
                <w:highlight w:val="none"/>
              </w:rPr>
              <w:t>2、质疑函的内容、格式：应符合《政府采购质疑和投诉办法》相关规定和财政部门制定的《政府采购质疑函范本》格式。</w:t>
            </w:r>
          </w:p>
          <w:p>
            <w:pPr>
              <w:widowControl/>
              <w:rPr>
                <w:rFonts w:hint="eastAsia" w:ascii="仿宋" w:hAnsi="仿宋" w:eastAsia="仿宋" w:cs="仿宋"/>
                <w:kern w:val="0"/>
                <w:sz w:val="21"/>
                <w:szCs w:val="21"/>
                <w:highlight w:val="none"/>
                <w:lang w:val="en-US" w:eastAsia="zh-CN"/>
              </w:rPr>
            </w:pPr>
            <w:r>
              <w:rPr>
                <w:rFonts w:hint="eastAsia" w:ascii="仿宋" w:hAnsi="仿宋" w:eastAsia="仿宋" w:cs="仿宋"/>
                <w:szCs w:val="21"/>
                <w:highlight w:val="none"/>
                <w:lang w:val="en-US" w:eastAsia="zh-CN"/>
              </w:rPr>
              <w:t>二、供应商应在法定质疑期内一次性针对同一采购程序环节提出质疑，否则针对再次提出质疑将不予接收。（采购程序环节分为：磋商公告、采购文件、采购过程、成交结果）</w:t>
            </w:r>
          </w:p>
        </w:tc>
      </w:tr>
      <w:tr>
        <w:tblPrEx>
          <w:tblCellMar>
            <w:top w:w="0" w:type="dxa"/>
            <w:left w:w="108" w:type="dxa"/>
            <w:bottom w:w="0" w:type="dxa"/>
            <w:right w:w="108" w:type="dxa"/>
          </w:tblCellMar>
        </w:tblPrEx>
        <w:trPr>
          <w:trHeight w:val="768"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kern w:val="0"/>
                <w:sz w:val="21"/>
                <w:szCs w:val="21"/>
                <w:highlight w:val="none"/>
                <w:lang w:eastAsia="zh-CN"/>
              </w:rPr>
            </w:pPr>
            <w:r>
              <w:rPr>
                <w:rFonts w:hint="eastAsia" w:ascii="仿宋" w:hAnsi="仿宋" w:eastAsia="仿宋" w:cs="仿宋"/>
                <w:kern w:val="0"/>
                <w:szCs w:val="21"/>
                <w:highlight w:val="none"/>
              </w:rPr>
              <w:t>4</w:t>
            </w:r>
            <w:r>
              <w:rPr>
                <w:rFonts w:hint="eastAsia" w:ascii="仿宋" w:hAnsi="仿宋" w:eastAsia="仿宋" w:cs="仿宋"/>
                <w:kern w:val="0"/>
                <w:szCs w:val="21"/>
                <w:highlight w:val="none"/>
                <w:lang w:val="en-US" w:eastAsia="zh-CN"/>
              </w:rPr>
              <w:t>3</w:t>
            </w:r>
          </w:p>
        </w:tc>
        <w:tc>
          <w:tcPr>
            <w:tcW w:w="8692" w:type="dxa"/>
            <w:gridSpan w:val="2"/>
            <w:tcBorders>
              <w:top w:val="single" w:color="auto" w:sz="4" w:space="0"/>
              <w:left w:val="single" w:color="auto" w:sz="4" w:space="0"/>
              <w:bottom w:val="single" w:color="auto" w:sz="4" w:space="0"/>
              <w:right w:val="single" w:color="auto" w:sz="8" w:space="0"/>
            </w:tcBorders>
            <w:noWrap w:val="0"/>
            <w:vAlign w:val="center"/>
          </w:tcPr>
          <w:p>
            <w:pPr>
              <w:pStyle w:val="8"/>
              <w:spacing w:line="360" w:lineRule="exact"/>
              <w:jc w:val="center"/>
              <w:rPr>
                <w:rFonts w:hint="eastAsia" w:ascii="仿宋" w:hAnsi="仿宋" w:eastAsia="仿宋" w:cs="仿宋"/>
                <w:szCs w:val="21"/>
                <w:highlight w:val="none"/>
                <w:lang w:val="en-US" w:eastAsia="zh-CN"/>
              </w:rPr>
            </w:pPr>
            <w:r>
              <w:rPr>
                <w:rFonts w:hint="eastAsia" w:ascii="仿宋" w:hAnsi="仿宋" w:eastAsia="仿宋" w:cs="仿宋"/>
                <w:b/>
                <w:color w:val="auto"/>
                <w:szCs w:val="21"/>
                <w:highlight w:val="none"/>
              </w:rPr>
              <w:t>需要补充的其他内容</w:t>
            </w:r>
          </w:p>
        </w:tc>
      </w:tr>
      <w:tr>
        <w:tblPrEx>
          <w:tblCellMar>
            <w:top w:w="0" w:type="dxa"/>
            <w:left w:w="108" w:type="dxa"/>
            <w:bottom w:w="0" w:type="dxa"/>
            <w:right w:w="108" w:type="dxa"/>
          </w:tblCellMar>
        </w:tblPrEx>
        <w:trPr>
          <w:trHeight w:val="768"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43.1</w:t>
            </w:r>
          </w:p>
        </w:tc>
        <w:tc>
          <w:tcPr>
            <w:tcW w:w="2077" w:type="dxa"/>
            <w:tcBorders>
              <w:top w:val="single" w:color="auto" w:sz="4" w:space="0"/>
              <w:left w:val="single" w:color="auto" w:sz="4" w:space="0"/>
              <w:bottom w:val="single" w:color="auto" w:sz="4" w:space="0"/>
              <w:right w:val="single" w:color="auto" w:sz="8" w:space="0"/>
            </w:tcBorders>
            <w:noWrap w:val="0"/>
            <w:vAlign w:val="center"/>
          </w:tcPr>
          <w:p>
            <w:pPr>
              <w:tabs>
                <w:tab w:val="left" w:pos="1425"/>
              </w:tabs>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lang w:val="en-US" w:eastAsia="zh-CN"/>
              </w:rPr>
              <w:t>履约期限</w:t>
            </w:r>
          </w:p>
        </w:tc>
        <w:tc>
          <w:tcPr>
            <w:tcW w:w="6615"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30天（具体工期根据采购单位实际安排情况调整）</w:t>
            </w:r>
          </w:p>
        </w:tc>
      </w:tr>
      <w:tr>
        <w:tblPrEx>
          <w:tblCellMar>
            <w:top w:w="0" w:type="dxa"/>
            <w:left w:w="108" w:type="dxa"/>
            <w:bottom w:w="0" w:type="dxa"/>
            <w:right w:w="108" w:type="dxa"/>
          </w:tblCellMar>
        </w:tblPrEx>
        <w:trPr>
          <w:trHeight w:val="768"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43.2</w:t>
            </w:r>
          </w:p>
        </w:tc>
        <w:tc>
          <w:tcPr>
            <w:tcW w:w="2077" w:type="dxa"/>
            <w:tcBorders>
              <w:top w:val="single" w:color="auto" w:sz="4" w:space="0"/>
              <w:left w:val="single" w:color="auto" w:sz="4" w:space="0"/>
              <w:bottom w:val="single" w:color="auto" w:sz="4" w:space="0"/>
              <w:right w:val="single" w:color="auto" w:sz="8" w:space="0"/>
            </w:tcBorders>
            <w:noWrap w:val="0"/>
            <w:vAlign w:val="center"/>
          </w:tcPr>
          <w:p>
            <w:pPr>
              <w:tabs>
                <w:tab w:val="left" w:pos="1425"/>
              </w:tabs>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kern w:val="0"/>
                <w:szCs w:val="21"/>
                <w:highlight w:val="none"/>
              </w:rPr>
              <w:t>质量要求</w:t>
            </w:r>
          </w:p>
        </w:tc>
        <w:tc>
          <w:tcPr>
            <w:tcW w:w="6615"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Cs w:val="21"/>
                <w:highlight w:val="none"/>
              </w:rPr>
              <w:t>达到国家验收合格标准。</w:t>
            </w:r>
          </w:p>
        </w:tc>
      </w:tr>
      <w:tr>
        <w:tblPrEx>
          <w:tblCellMar>
            <w:top w:w="0" w:type="dxa"/>
            <w:left w:w="108" w:type="dxa"/>
            <w:bottom w:w="0" w:type="dxa"/>
            <w:right w:w="108" w:type="dxa"/>
          </w:tblCellMar>
        </w:tblPrEx>
        <w:trPr>
          <w:trHeight w:val="768"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43.3</w:t>
            </w:r>
          </w:p>
        </w:tc>
        <w:tc>
          <w:tcPr>
            <w:tcW w:w="2077"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Cs/>
                <w:color w:val="auto"/>
                <w:kern w:val="0"/>
                <w:szCs w:val="21"/>
                <w:highlight w:val="none"/>
                <w:lang w:val="en-US" w:eastAsia="zh-CN"/>
              </w:rPr>
              <w:t>质保期</w:t>
            </w:r>
            <w:r>
              <w:rPr>
                <w:rFonts w:hint="eastAsia" w:ascii="仿宋" w:hAnsi="仿宋" w:eastAsia="仿宋" w:cs="仿宋"/>
                <w:bCs/>
                <w:color w:val="auto"/>
                <w:kern w:val="0"/>
                <w:szCs w:val="21"/>
                <w:highlight w:val="none"/>
              </w:rPr>
              <w:t>及质量保证金</w:t>
            </w:r>
          </w:p>
        </w:tc>
        <w:tc>
          <w:tcPr>
            <w:tcW w:w="6615"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lang w:val="en-US" w:eastAsia="zh-CN"/>
              </w:rPr>
              <w:t>质保期</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 xml:space="preserve">3年 </w:t>
            </w:r>
          </w:p>
          <w:p>
            <w:pP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质量保证金：</w:t>
            </w:r>
            <w:r>
              <w:rPr>
                <w:rFonts w:hint="eastAsia" w:ascii="仿宋" w:hAnsi="仿宋" w:eastAsia="仿宋" w:cs="仿宋"/>
                <w:color w:val="auto"/>
                <w:szCs w:val="21"/>
                <w:highlight w:val="none"/>
                <w:lang w:val="en-US" w:eastAsia="zh-CN"/>
              </w:rPr>
              <w:t>3%</w:t>
            </w:r>
          </w:p>
        </w:tc>
      </w:tr>
      <w:tr>
        <w:tblPrEx>
          <w:tblCellMar>
            <w:top w:w="0" w:type="dxa"/>
            <w:left w:w="108" w:type="dxa"/>
            <w:bottom w:w="0" w:type="dxa"/>
            <w:right w:w="108" w:type="dxa"/>
          </w:tblCellMar>
        </w:tblPrEx>
        <w:trPr>
          <w:trHeight w:val="617"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43.4</w:t>
            </w:r>
          </w:p>
        </w:tc>
        <w:tc>
          <w:tcPr>
            <w:tcW w:w="2077"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付款方式</w:t>
            </w:r>
          </w:p>
        </w:tc>
        <w:tc>
          <w:tcPr>
            <w:tcW w:w="6615" w:type="dxa"/>
            <w:tcBorders>
              <w:top w:val="single" w:color="auto" w:sz="4" w:space="0"/>
              <w:left w:val="single" w:color="auto" w:sz="4" w:space="0"/>
              <w:bottom w:val="single" w:color="auto" w:sz="4" w:space="0"/>
              <w:right w:val="single" w:color="auto" w:sz="8" w:space="0"/>
            </w:tcBorders>
            <w:noWrap w:val="0"/>
            <w:vAlign w:val="center"/>
          </w:tcPr>
          <w:p>
            <w:pPr>
              <w:pStyle w:val="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以合同约定为准。</w:t>
            </w:r>
          </w:p>
        </w:tc>
      </w:tr>
      <w:tr>
        <w:tblPrEx>
          <w:tblCellMar>
            <w:top w:w="0" w:type="dxa"/>
            <w:left w:w="108" w:type="dxa"/>
            <w:bottom w:w="0" w:type="dxa"/>
            <w:right w:w="108" w:type="dxa"/>
          </w:tblCellMar>
        </w:tblPrEx>
        <w:trPr>
          <w:trHeight w:val="617"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43.5</w:t>
            </w:r>
          </w:p>
        </w:tc>
        <w:tc>
          <w:tcPr>
            <w:tcW w:w="2077"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szCs w:val="21"/>
                <w:highlight w:val="none"/>
                <w:lang w:val="en-US" w:eastAsia="zh-CN"/>
              </w:rPr>
              <w:t>维修(维保)期：</w:t>
            </w:r>
          </w:p>
        </w:tc>
        <w:tc>
          <w:tcPr>
            <w:tcW w:w="6615" w:type="dxa"/>
            <w:tcBorders>
              <w:top w:val="single" w:color="auto" w:sz="4" w:space="0"/>
              <w:left w:val="single" w:color="auto" w:sz="4" w:space="0"/>
              <w:bottom w:val="single" w:color="auto" w:sz="4" w:space="0"/>
              <w:right w:val="single" w:color="auto" w:sz="8" w:space="0"/>
            </w:tcBorders>
            <w:noWrap w:val="0"/>
            <w:vAlign w:val="center"/>
          </w:tcPr>
          <w:p>
            <w:pPr>
              <w:pStyle w:val="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Cs w:val="21"/>
                <w:highlight w:val="none"/>
                <w:lang w:val="en-US" w:eastAsia="zh-CN"/>
              </w:rPr>
              <w:t>3年</w:t>
            </w:r>
          </w:p>
        </w:tc>
      </w:tr>
      <w:tr>
        <w:tblPrEx>
          <w:tblCellMar>
            <w:top w:w="0" w:type="dxa"/>
            <w:left w:w="108" w:type="dxa"/>
            <w:bottom w:w="0" w:type="dxa"/>
            <w:right w:w="108" w:type="dxa"/>
          </w:tblCellMar>
        </w:tblPrEx>
        <w:trPr>
          <w:trHeight w:val="768"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43.6</w:t>
            </w:r>
          </w:p>
        </w:tc>
        <w:tc>
          <w:tcPr>
            <w:tcW w:w="2077"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违约罚款</w:t>
            </w:r>
          </w:p>
        </w:tc>
        <w:tc>
          <w:tcPr>
            <w:tcW w:w="6615" w:type="dxa"/>
            <w:tcBorders>
              <w:top w:val="single" w:color="auto" w:sz="4" w:space="0"/>
              <w:left w:val="single" w:color="auto" w:sz="4" w:space="0"/>
              <w:bottom w:val="single" w:color="auto" w:sz="4" w:space="0"/>
              <w:right w:val="single" w:color="auto" w:sz="8" w:space="0"/>
            </w:tcBorders>
            <w:noWrap w:val="0"/>
            <w:vAlign w:val="center"/>
          </w:tcPr>
          <w:p>
            <w:pPr>
              <w:pStyle w:val="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如果成交供应商没有按照合同及磋商文件规定的工期进行施工，采购人将处以罚款，罚款应从工程款中扣除，每推迟1天，罚款合同金额的1‰。但罚款的最高限额为合同金额的10%。如果达到最高限额，采购人应考虑终止合同。</w:t>
            </w:r>
          </w:p>
        </w:tc>
      </w:tr>
      <w:tr>
        <w:tblPrEx>
          <w:tblCellMar>
            <w:top w:w="0" w:type="dxa"/>
            <w:left w:w="108" w:type="dxa"/>
            <w:bottom w:w="0" w:type="dxa"/>
            <w:right w:w="108" w:type="dxa"/>
          </w:tblCellMar>
        </w:tblPrEx>
        <w:trPr>
          <w:trHeight w:val="768"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43.7</w:t>
            </w:r>
          </w:p>
        </w:tc>
        <w:tc>
          <w:tcPr>
            <w:tcW w:w="2077"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zh-CN"/>
              </w:rPr>
              <w:t>开标携带的资料</w:t>
            </w:r>
          </w:p>
        </w:tc>
        <w:tc>
          <w:tcPr>
            <w:tcW w:w="661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left"/>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 xml:space="preserve"> 1、开标时供应商需提供①法定代表人（或非法人组织负责人）参与投标时，需提供法定代表人（或非法人组织负责人）身份证原件；②授权代表参与投标时，需提供授权委托书及授权代表身份证原件。开标会议上将检验授权委托书、授权人身份证原件（授权书与到场人员不符将拒收响应文件）。</w:t>
            </w:r>
          </w:p>
          <w:p>
            <w:pPr>
              <w:spacing w:line="400" w:lineRule="exact"/>
              <w:jc w:val="left"/>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2、未尽事宜按国家相关法律、法规执行。</w:t>
            </w:r>
          </w:p>
        </w:tc>
      </w:tr>
      <w:tr>
        <w:tblPrEx>
          <w:tblCellMar>
            <w:top w:w="0" w:type="dxa"/>
            <w:left w:w="108" w:type="dxa"/>
            <w:bottom w:w="0" w:type="dxa"/>
            <w:right w:w="108" w:type="dxa"/>
          </w:tblCellMar>
        </w:tblPrEx>
        <w:trPr>
          <w:trHeight w:val="768" w:hRule="atLeast"/>
          <w:jc w:val="center"/>
        </w:trPr>
        <w:tc>
          <w:tcPr>
            <w:tcW w:w="78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43.7</w:t>
            </w:r>
          </w:p>
        </w:tc>
        <w:tc>
          <w:tcPr>
            <w:tcW w:w="2077"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其他</w:t>
            </w:r>
          </w:p>
        </w:tc>
        <w:tc>
          <w:tcPr>
            <w:tcW w:w="661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left"/>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Cs w:val="21"/>
                <w:highlight w:val="none"/>
                <w:lang w:val="zh-CN"/>
              </w:rPr>
              <w:t>开标全过程直至中标结果公示发布，请供应商的法定代表人或其授权委托人必须保持手机通话畅通，如因供应商原因造成我公司无法与其取得联系，一切不良后果均由供应商自行承担。</w:t>
            </w:r>
          </w:p>
        </w:tc>
      </w:tr>
    </w:tbl>
    <w:p>
      <w:pPr>
        <w:rPr>
          <w:rFonts w:hint="eastAsia" w:ascii="仿宋" w:hAnsi="仿宋" w:eastAsia="仿宋" w:cs="仿宋"/>
          <w:highlight w:val="none"/>
        </w:rPr>
      </w:pPr>
      <w:r>
        <w:rPr>
          <w:rFonts w:hint="eastAsia" w:ascii="仿宋" w:hAnsi="仿宋" w:eastAsia="仿宋" w:cs="仿宋"/>
          <w:highlight w:val="none"/>
        </w:rPr>
        <w:t>注：表格中“</w:t>
      </w:r>
      <w:r>
        <w:rPr>
          <w:rFonts w:hint="eastAsia" w:ascii="仿宋" w:hAnsi="仿宋" w:eastAsia="仿宋" w:cs="仿宋"/>
          <w:highlight w:val="none"/>
        </w:rPr>
        <w:sym w:font="Wingdings 2" w:char="0052"/>
      </w:r>
      <w:r>
        <w:rPr>
          <w:rFonts w:hint="eastAsia" w:ascii="仿宋" w:hAnsi="仿宋" w:eastAsia="仿宋" w:cs="仿宋"/>
          <w:highlight w:val="none"/>
        </w:rPr>
        <w:t>”项为被选中项。</w:t>
      </w:r>
    </w:p>
    <w:p>
      <w:pPr>
        <w:rPr>
          <w:rFonts w:hint="eastAsia" w:ascii="仿宋" w:hAnsi="仿宋" w:eastAsia="仿宋" w:cs="仿宋"/>
          <w:highlight w:val="none"/>
        </w:rPr>
      </w:pPr>
    </w:p>
    <w:p>
      <w:pPr>
        <w:pStyle w:val="4"/>
        <w:adjustRightInd w:val="0"/>
        <w:snapToGrid w:val="0"/>
        <w:spacing w:before="0" w:after="0" w:line="360" w:lineRule="auto"/>
        <w:jc w:val="center"/>
        <w:rPr>
          <w:rFonts w:hint="eastAsia" w:ascii="仿宋" w:hAnsi="仿宋" w:eastAsia="仿宋" w:cs="仿宋"/>
          <w:highlight w:val="none"/>
        </w:rPr>
      </w:pPr>
      <w:r>
        <w:rPr>
          <w:rFonts w:hint="eastAsia" w:ascii="仿宋" w:hAnsi="仿宋" w:eastAsia="仿宋" w:cs="仿宋"/>
          <w:sz w:val="21"/>
          <w:szCs w:val="21"/>
          <w:highlight w:val="none"/>
        </w:rPr>
        <w:br w:type="page"/>
      </w:r>
      <w:bookmarkStart w:id="54" w:name="_Toc1602"/>
      <w:bookmarkStart w:id="55" w:name="_Toc8050"/>
      <w:bookmarkStart w:id="56" w:name="_Toc15782"/>
      <w:bookmarkStart w:id="57" w:name="_Toc4485619"/>
      <w:bookmarkStart w:id="58" w:name="_Toc533340140"/>
      <w:bookmarkStart w:id="59" w:name="_Toc17729"/>
      <w:r>
        <w:rPr>
          <w:rFonts w:hint="eastAsia" w:ascii="仿宋" w:hAnsi="仿宋" w:eastAsia="仿宋" w:cs="仿宋"/>
          <w:highlight w:val="none"/>
        </w:rPr>
        <w:t>二 总则</w:t>
      </w:r>
      <w:bookmarkEnd w:id="54"/>
      <w:bookmarkEnd w:id="55"/>
      <w:bookmarkEnd w:id="56"/>
      <w:bookmarkEnd w:id="57"/>
      <w:bookmarkEnd w:id="58"/>
      <w:bookmarkEnd w:id="59"/>
    </w:p>
    <w:p>
      <w:pPr>
        <w:adjustRightInd w:val="0"/>
        <w:snapToGrid w:val="0"/>
        <w:spacing w:line="360" w:lineRule="auto"/>
        <w:outlineLvl w:val="9"/>
        <w:rPr>
          <w:rFonts w:hint="eastAsia" w:ascii="仿宋" w:hAnsi="仿宋" w:eastAsia="仿宋" w:cs="仿宋"/>
          <w:b/>
          <w:bCs/>
          <w:szCs w:val="21"/>
          <w:highlight w:val="none"/>
        </w:rPr>
      </w:pPr>
      <w:bookmarkStart w:id="60" w:name="_Toc7334"/>
      <w:bookmarkStart w:id="61" w:name="_Toc24229"/>
      <w:bookmarkStart w:id="62" w:name="_Toc2691"/>
      <w:r>
        <w:rPr>
          <w:rFonts w:hint="eastAsia" w:ascii="仿宋" w:hAnsi="仿宋" w:eastAsia="仿宋" w:cs="仿宋"/>
          <w:b/>
          <w:bCs/>
          <w:szCs w:val="21"/>
          <w:highlight w:val="none"/>
        </w:rPr>
        <w:t>1.采购人、采购代理机构及供应商</w:t>
      </w:r>
      <w:bookmarkEnd w:id="60"/>
      <w:bookmarkEnd w:id="61"/>
      <w:bookmarkEnd w:id="62"/>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1.1采购人：是指依法进行政府采购的国家机关、事业单位、团体组织。本项目采购人见供应商须知表1.1条。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1.2采购代理机构：是指集中采购机构或从事采购代理业务的社会中介机构，本项目的采购代理机构见供应商须知表1.2条。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★1.3供应商：是指向采购人提供货物、工程或者服务的法人、非法人组织或者自然人。本项目的供应商及其响应货物须满足以下条件：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1.3.1在中华人民共和国境内注册，能够独立承担民事责任，有生产或供应能力的本国供应商。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1.3.3以采购代理机构认可的方式获得了本项目的采购文件。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1.3.4符合供应商须知表1.3.4条中规定的其他要求。</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磋商。</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若供应商须知表1.3.5条中未写明允许采购进口产品，如供应商响应产品为进口产品，其响应文件将被认定为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1.3.6若供应商须知表1.3.6条中写明专门面向中小企业采购的，如供应商为非中小企业且所响应产品为非中小企业产品，其响应文件将被认定为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1.3.7若供应商须知表1.3.7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★1.4如供应商须知表1.4条中允许联合体参加采购活动的，对联合体规定如下：</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1.4.1两个以上供应商可以组成一个联合体，以一个供应商的身份参加采购活动。</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1.4.2联合体各方均应符合《中华人民共和国政府采购法》第二十二条规定的条件。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1.4.3采购人根据采购项目对供应商的特殊要求，联合体中至少应当有一方符合相关规定。</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1.4.4联合体各方应签订共同参加采购活动协议，明确约定联合体各方承担的工作和相应的责任。</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1.4.6联合体中有同类资质的供应商按照联合体分工承担相同工作的，按照较低的资质等级确定联合体的资质等级。</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1.4.7以联合体形式参加政府采购活动的，联合体各方不得再单独参加或者与其他供应商另外组成联合体参加本项目采购活动，否则相关响应文件将被认定为无效响应。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（1）两个以上的自然人、法人或者其他组织可以组成一个联合体，以一个供应商的身份共同参加政府采购活动。</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（2）联合体成交的，联合体各方应共同与采购人签订采购合同，就采购合同约定的事项对采购人承担连带责任。</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1.4.8对联合体参加采购活动的其他资格要求见供应商须知表1.4.8条。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★1.5单位负责人为同一人或者存在直接控股、管理关系的不同供应商，其相关响应将被认定为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★1.6为本项目提供过整体设计、规范编制或者项目管理、监理、检测等服务的供应商，不得再参加本项目上述服务以外的其他采购活动，否则其响应文件将被认定为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★1.7供应商在磋商过程中不得向采购人提供、给予任何有价值的物品，影响其正常决策行为。一经发现，其将被认定为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outlineLvl w:val="9"/>
        <w:rPr>
          <w:rFonts w:hint="eastAsia" w:ascii="仿宋" w:hAnsi="仿宋" w:eastAsia="仿宋" w:cs="仿宋"/>
          <w:b/>
          <w:bCs/>
          <w:szCs w:val="21"/>
          <w:highlight w:val="none"/>
        </w:rPr>
      </w:pPr>
      <w:bookmarkStart w:id="63" w:name="_Toc23414"/>
      <w:bookmarkStart w:id="64" w:name="_Toc18534"/>
      <w:bookmarkStart w:id="65" w:name="_Toc9345"/>
      <w:r>
        <w:rPr>
          <w:rFonts w:hint="eastAsia" w:ascii="仿宋" w:hAnsi="仿宋" w:eastAsia="仿宋" w:cs="仿宋"/>
          <w:b/>
          <w:bCs/>
          <w:szCs w:val="21"/>
          <w:highlight w:val="none"/>
        </w:rPr>
        <w:t>2.资金来源</w:t>
      </w:r>
      <w:bookmarkEnd w:id="63"/>
      <w:bookmarkEnd w:id="64"/>
      <w:bookmarkEnd w:id="65"/>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★2.2项目预算金额和分项或分包最高限价见供应商须知表2.2条。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★2.3供应商报价超过采购文件规定的预算金额或者分项、分包最高限价的，其响应文件将被认定为</w:t>
      </w:r>
      <w:r>
        <w:rPr>
          <w:rFonts w:hint="eastAsia" w:ascii="仿宋" w:hAnsi="仿宋" w:eastAsia="仿宋" w:cs="仿宋"/>
          <w:b/>
          <w:szCs w:val="21"/>
          <w:highlight w:val="none"/>
        </w:rPr>
        <w:t>无效响应</w:t>
      </w:r>
      <w:r>
        <w:rPr>
          <w:rFonts w:hint="eastAsia" w:ascii="仿宋" w:hAnsi="仿宋" w:eastAsia="仿宋" w:cs="仿宋"/>
          <w:szCs w:val="21"/>
          <w:highlight w:val="none"/>
        </w:rPr>
        <w:t>。</w:t>
      </w:r>
    </w:p>
    <w:p>
      <w:pPr>
        <w:adjustRightInd w:val="0"/>
        <w:snapToGrid w:val="0"/>
        <w:spacing w:line="360" w:lineRule="auto"/>
        <w:outlineLvl w:val="9"/>
        <w:rPr>
          <w:rFonts w:hint="eastAsia" w:ascii="仿宋" w:hAnsi="仿宋" w:eastAsia="仿宋" w:cs="仿宋"/>
          <w:b/>
          <w:szCs w:val="21"/>
          <w:highlight w:val="none"/>
        </w:rPr>
      </w:pPr>
      <w:bookmarkStart w:id="66" w:name="_Toc27728"/>
      <w:bookmarkStart w:id="67" w:name="_Toc266951048"/>
      <w:bookmarkStart w:id="68" w:name="_Toc21631"/>
      <w:bookmarkStart w:id="69" w:name="_Toc16984"/>
      <w:r>
        <w:rPr>
          <w:rFonts w:hint="eastAsia" w:ascii="仿宋" w:hAnsi="仿宋" w:eastAsia="仿宋" w:cs="仿宋"/>
          <w:b/>
          <w:szCs w:val="21"/>
          <w:highlight w:val="none"/>
        </w:rPr>
        <w:t>3.语言文字</w:t>
      </w:r>
      <w:bookmarkEnd w:id="66"/>
      <w:bookmarkEnd w:id="67"/>
      <w:bookmarkEnd w:id="68"/>
      <w:bookmarkEnd w:id="69"/>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除专用术语外，与磋商有关的语言均使用中文。必要时专用术语应附有中文注释。对不同文字文本响应文件的解释发生异议的，以中文文本为准。</w:t>
      </w:r>
    </w:p>
    <w:p>
      <w:pPr>
        <w:adjustRightInd w:val="0"/>
        <w:snapToGrid w:val="0"/>
        <w:spacing w:line="360" w:lineRule="auto"/>
        <w:outlineLvl w:val="9"/>
        <w:rPr>
          <w:rFonts w:hint="eastAsia" w:ascii="仿宋" w:hAnsi="仿宋" w:eastAsia="仿宋" w:cs="仿宋"/>
          <w:b/>
          <w:szCs w:val="21"/>
          <w:highlight w:val="none"/>
        </w:rPr>
      </w:pPr>
      <w:bookmarkStart w:id="70" w:name="_1.8_计量单位"/>
      <w:bookmarkEnd w:id="70"/>
      <w:bookmarkStart w:id="71" w:name="_Toc22721"/>
      <w:bookmarkStart w:id="72" w:name="_Toc266951049"/>
      <w:bookmarkStart w:id="73" w:name="_Toc4075"/>
      <w:bookmarkStart w:id="74" w:name="_Toc28480"/>
      <w:r>
        <w:rPr>
          <w:rFonts w:hint="eastAsia" w:ascii="仿宋" w:hAnsi="仿宋" w:eastAsia="仿宋" w:cs="仿宋"/>
          <w:b/>
          <w:szCs w:val="21"/>
          <w:highlight w:val="none"/>
        </w:rPr>
        <w:t>★4.计量单位</w:t>
      </w:r>
      <w:bookmarkEnd w:id="71"/>
      <w:bookmarkEnd w:id="72"/>
      <w:bookmarkEnd w:id="73"/>
      <w:bookmarkEnd w:id="74"/>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除供应商须知表4条中有特殊要求外，响应文件中所使用的计量单位，应采用中华人民共和国法定计量单位。</w:t>
      </w:r>
    </w:p>
    <w:p>
      <w:pPr>
        <w:adjustRightInd w:val="0"/>
        <w:snapToGrid w:val="0"/>
        <w:spacing w:line="360" w:lineRule="auto"/>
        <w:outlineLvl w:val="9"/>
        <w:rPr>
          <w:rFonts w:hint="eastAsia" w:ascii="仿宋" w:hAnsi="仿宋" w:eastAsia="仿宋" w:cs="仿宋"/>
          <w:b/>
          <w:szCs w:val="21"/>
          <w:highlight w:val="none"/>
        </w:rPr>
      </w:pPr>
      <w:bookmarkStart w:id="75" w:name="_Toc11735"/>
      <w:bookmarkStart w:id="76" w:name="_Toc12857"/>
      <w:bookmarkStart w:id="77" w:name="_Toc1145"/>
      <w:r>
        <w:rPr>
          <w:rFonts w:hint="eastAsia" w:ascii="仿宋" w:hAnsi="仿宋" w:eastAsia="仿宋" w:cs="仿宋"/>
          <w:b/>
          <w:szCs w:val="21"/>
          <w:highlight w:val="none"/>
        </w:rPr>
        <w:t>★5.磋商费用</w:t>
      </w:r>
      <w:bookmarkEnd w:id="75"/>
      <w:bookmarkEnd w:id="76"/>
      <w:bookmarkEnd w:id="77"/>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不论磋商的结果如何，供应商应承担所有与本次政府采购活动有关的费用。</w:t>
      </w:r>
    </w:p>
    <w:p>
      <w:pPr>
        <w:adjustRightInd w:val="0"/>
        <w:snapToGrid w:val="0"/>
        <w:spacing w:line="360" w:lineRule="auto"/>
        <w:outlineLvl w:val="9"/>
        <w:rPr>
          <w:rFonts w:hint="eastAsia" w:ascii="仿宋" w:hAnsi="仿宋" w:eastAsia="仿宋" w:cs="仿宋"/>
          <w:b/>
          <w:szCs w:val="21"/>
          <w:highlight w:val="none"/>
        </w:rPr>
      </w:pPr>
      <w:bookmarkStart w:id="78" w:name="_Toc13613"/>
      <w:bookmarkStart w:id="79" w:name="_Toc8592"/>
      <w:bookmarkStart w:id="80" w:name="_Toc14410"/>
      <w:r>
        <w:rPr>
          <w:rFonts w:hint="eastAsia" w:ascii="仿宋" w:hAnsi="仿宋" w:eastAsia="仿宋" w:cs="仿宋"/>
          <w:b/>
          <w:szCs w:val="21"/>
          <w:highlight w:val="none"/>
        </w:rPr>
        <w:t>★6.现场考察、磋商前答疑会</w:t>
      </w:r>
      <w:bookmarkEnd w:id="78"/>
      <w:bookmarkEnd w:id="79"/>
      <w:bookmarkEnd w:id="80"/>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6.1</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\l "_踏勘现场"</w:instrText>
      </w:r>
      <w:r>
        <w:rPr>
          <w:rFonts w:hint="eastAsia" w:ascii="仿宋" w:hAnsi="仿宋" w:eastAsia="仿宋" w:cs="仿宋"/>
          <w:highlight w:val="none"/>
        </w:rPr>
        <w:fldChar w:fldCharType="separate"/>
      </w:r>
      <w:r>
        <w:rPr>
          <w:rFonts w:hint="eastAsia" w:ascii="仿宋" w:hAnsi="仿宋" w:eastAsia="仿宋" w:cs="仿宋"/>
          <w:szCs w:val="21"/>
          <w:highlight w:val="none"/>
        </w:rPr>
        <w:t>供应商须知表</w:t>
      </w:r>
      <w:r>
        <w:rPr>
          <w:rFonts w:hint="eastAsia" w:ascii="仿宋" w:hAnsi="仿宋" w:eastAsia="仿宋" w:cs="仿宋"/>
          <w:highlight w:val="none"/>
        </w:rPr>
        <w:fldChar w:fldCharType="end"/>
      </w:r>
      <w:r>
        <w:rPr>
          <w:rFonts w:hint="eastAsia" w:ascii="仿宋" w:hAnsi="仿宋" w:eastAsia="仿宋" w:cs="仿宋"/>
          <w:szCs w:val="21"/>
          <w:highlight w:val="none"/>
        </w:rPr>
        <w:t>6.1条规定组织现场考察或磋商前答疑会的，采购人按</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\l "_踏勘现场"</w:instrText>
      </w:r>
      <w:r>
        <w:rPr>
          <w:rFonts w:hint="eastAsia" w:ascii="仿宋" w:hAnsi="仿宋" w:eastAsia="仿宋" w:cs="仿宋"/>
          <w:highlight w:val="none"/>
        </w:rPr>
        <w:fldChar w:fldCharType="separate"/>
      </w:r>
      <w:r>
        <w:rPr>
          <w:rFonts w:hint="eastAsia" w:ascii="仿宋" w:hAnsi="仿宋" w:eastAsia="仿宋" w:cs="仿宋"/>
          <w:szCs w:val="21"/>
          <w:highlight w:val="none"/>
        </w:rPr>
        <w:t>供应商须知表</w:t>
      </w:r>
      <w:r>
        <w:rPr>
          <w:rFonts w:hint="eastAsia" w:ascii="仿宋" w:hAnsi="仿宋" w:eastAsia="仿宋" w:cs="仿宋"/>
          <w:highlight w:val="none"/>
        </w:rPr>
        <w:fldChar w:fldCharType="end"/>
      </w:r>
      <w:r>
        <w:rPr>
          <w:rFonts w:hint="eastAsia" w:ascii="仿宋" w:hAnsi="仿宋" w:eastAsia="仿宋" w:cs="仿宋"/>
          <w:szCs w:val="21"/>
          <w:highlight w:val="none"/>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hint="eastAsia" w:ascii="仿宋" w:hAnsi="仿宋" w:eastAsia="仿宋" w:cs="仿宋"/>
          <w:szCs w:val="21"/>
          <w:highlight w:val="none"/>
        </w:rPr>
      </w:pPr>
      <w:bookmarkStart w:id="81" w:name="_1.10_投标预备会"/>
      <w:bookmarkEnd w:id="81"/>
      <w:r>
        <w:rPr>
          <w:rFonts w:hint="eastAsia" w:ascii="仿宋" w:hAnsi="仿宋" w:eastAsia="仿宋" w:cs="仿宋"/>
          <w:szCs w:val="21"/>
          <w:highlight w:val="none"/>
        </w:rPr>
        <w:t>6.2由于未参加现场考察或磋商前答疑而导致对项目实际情况不了解，影响技术文件编制、</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仿宋" w:hAnsi="仿宋" w:eastAsia="仿宋" w:cs="仿宋"/>
          <w:highlight w:val="none"/>
        </w:rPr>
        <w:fldChar w:fldCharType="separate"/>
      </w:r>
      <w:r>
        <w:rPr>
          <w:rFonts w:hint="eastAsia" w:ascii="仿宋" w:hAnsi="仿宋" w:eastAsia="仿宋" w:cs="仿宋"/>
          <w:szCs w:val="21"/>
          <w:highlight w:val="none"/>
        </w:rPr>
        <w:t>响应报价</w:t>
      </w:r>
      <w:r>
        <w:rPr>
          <w:rFonts w:hint="eastAsia" w:ascii="仿宋" w:hAnsi="仿宋" w:eastAsia="仿宋" w:cs="仿宋"/>
          <w:highlight w:val="none"/>
        </w:rPr>
        <w:fldChar w:fldCharType="end"/>
      </w:r>
      <w:r>
        <w:rPr>
          <w:rFonts w:hint="eastAsia" w:ascii="仿宋" w:hAnsi="仿宋" w:eastAsia="仿宋" w:cs="仿宋"/>
          <w:szCs w:val="21"/>
          <w:highlight w:val="none"/>
        </w:rPr>
        <w:t>准确性、综合因素响应不全面等问题的，由供应商自行承担相应后果。</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6.3现场考察及磋商前答疑会所发生的费用及一切责任由供应商自行承担。</w:t>
      </w:r>
    </w:p>
    <w:p>
      <w:pPr>
        <w:adjustRightInd w:val="0"/>
        <w:snapToGrid w:val="0"/>
        <w:spacing w:line="360" w:lineRule="auto"/>
        <w:outlineLvl w:val="9"/>
        <w:rPr>
          <w:rFonts w:hint="eastAsia" w:ascii="仿宋" w:hAnsi="仿宋" w:eastAsia="仿宋" w:cs="仿宋"/>
          <w:b/>
          <w:bCs/>
          <w:szCs w:val="21"/>
          <w:highlight w:val="none"/>
        </w:rPr>
      </w:pPr>
      <w:bookmarkStart w:id="82" w:name="_Toc5791"/>
      <w:bookmarkStart w:id="83" w:name="_Toc26329"/>
      <w:bookmarkStart w:id="84" w:name="_Toc3558"/>
      <w:r>
        <w:rPr>
          <w:rFonts w:hint="eastAsia" w:ascii="仿宋" w:hAnsi="仿宋" w:eastAsia="仿宋" w:cs="仿宋"/>
          <w:b/>
          <w:bCs/>
          <w:szCs w:val="21"/>
          <w:highlight w:val="none"/>
        </w:rPr>
        <w:t>7.适用法律</w:t>
      </w:r>
      <w:bookmarkEnd w:id="82"/>
      <w:bookmarkEnd w:id="83"/>
      <w:bookmarkEnd w:id="84"/>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4"/>
        <w:spacing w:before="140" w:after="140"/>
        <w:jc w:val="center"/>
        <w:rPr>
          <w:rFonts w:hint="eastAsia" w:ascii="仿宋" w:hAnsi="仿宋" w:eastAsia="仿宋" w:cs="仿宋"/>
          <w:sz w:val="32"/>
          <w:szCs w:val="28"/>
          <w:highlight w:val="none"/>
        </w:rPr>
      </w:pPr>
      <w:bookmarkStart w:id="85" w:name="_Toc4485620"/>
      <w:bookmarkStart w:id="86" w:name="_Toc533340141"/>
      <w:bookmarkStart w:id="87" w:name="_Toc26191"/>
      <w:bookmarkStart w:id="88" w:name="_Toc29238"/>
      <w:bookmarkStart w:id="89" w:name="_Toc16746"/>
      <w:bookmarkStart w:id="90" w:name="_Toc26836"/>
      <w:r>
        <w:rPr>
          <w:rFonts w:hint="eastAsia" w:ascii="仿宋" w:hAnsi="仿宋" w:eastAsia="仿宋" w:cs="仿宋"/>
          <w:sz w:val="32"/>
          <w:szCs w:val="28"/>
          <w:highlight w:val="none"/>
        </w:rPr>
        <w:t xml:space="preserve">三 </w:t>
      </w:r>
      <w:bookmarkEnd w:id="85"/>
      <w:bookmarkEnd w:id="86"/>
      <w:r>
        <w:rPr>
          <w:rFonts w:hint="eastAsia" w:ascii="仿宋" w:hAnsi="仿宋" w:eastAsia="仿宋" w:cs="仿宋"/>
          <w:sz w:val="32"/>
          <w:szCs w:val="28"/>
          <w:highlight w:val="none"/>
        </w:rPr>
        <w:t>采购文件</w:t>
      </w:r>
      <w:bookmarkEnd w:id="87"/>
      <w:bookmarkEnd w:id="88"/>
      <w:bookmarkEnd w:id="89"/>
      <w:bookmarkEnd w:id="90"/>
    </w:p>
    <w:p>
      <w:pPr>
        <w:adjustRightInd w:val="0"/>
        <w:snapToGrid w:val="0"/>
        <w:spacing w:line="360" w:lineRule="auto"/>
        <w:outlineLvl w:val="9"/>
        <w:rPr>
          <w:rFonts w:hint="eastAsia" w:ascii="仿宋" w:hAnsi="仿宋" w:eastAsia="仿宋" w:cs="仿宋"/>
          <w:b/>
          <w:bCs/>
          <w:szCs w:val="21"/>
          <w:highlight w:val="none"/>
        </w:rPr>
      </w:pPr>
      <w:bookmarkStart w:id="91" w:name="_Toc4058"/>
      <w:bookmarkStart w:id="92" w:name="_Toc1667"/>
      <w:bookmarkStart w:id="93" w:name="_Toc5071"/>
      <w:r>
        <w:rPr>
          <w:rFonts w:hint="eastAsia" w:ascii="仿宋" w:hAnsi="仿宋" w:eastAsia="仿宋" w:cs="仿宋"/>
          <w:b/>
          <w:bCs/>
          <w:szCs w:val="21"/>
          <w:highlight w:val="none"/>
        </w:rPr>
        <w:t>8.采购文件构成</w:t>
      </w:r>
      <w:bookmarkEnd w:id="91"/>
      <w:bookmarkEnd w:id="92"/>
      <w:bookmarkEnd w:id="93"/>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8.1采购文件共六章，内容如下:</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采购公告</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第一章 供应商须知</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第二章 响应文件内容及格式</w:t>
      </w:r>
    </w:p>
    <w:p>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 xml:space="preserve">第三章 </w:t>
      </w:r>
      <w:r>
        <w:rPr>
          <w:rFonts w:hint="eastAsia" w:ascii="仿宋" w:hAnsi="仿宋" w:eastAsia="仿宋" w:cs="仿宋"/>
          <w:szCs w:val="21"/>
          <w:highlight w:val="none"/>
          <w:lang w:eastAsia="zh-CN"/>
        </w:rPr>
        <w:t>工程量清单</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第四章 磋商内容、磋商过程中可能实质性变动的内容</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第五章 评审办法</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第六章 政府采购合同条款及格式</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★8.2供应商应认真阅读采购文件所有的事项、格式、条款等。如供应商没有按照采购文件要求提交资料，或者响应文件没有对采购文件做出实质性响应，可能导致其响应文件被认定为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w:t>
      </w:r>
    </w:p>
    <w:p>
      <w:pPr>
        <w:adjustRightInd w:val="0"/>
        <w:snapToGrid w:val="0"/>
        <w:spacing w:line="360" w:lineRule="auto"/>
        <w:outlineLvl w:val="9"/>
        <w:rPr>
          <w:rFonts w:hint="eastAsia" w:ascii="仿宋" w:hAnsi="仿宋" w:eastAsia="仿宋" w:cs="仿宋"/>
          <w:b/>
          <w:bCs/>
          <w:szCs w:val="21"/>
          <w:highlight w:val="none"/>
        </w:rPr>
      </w:pPr>
      <w:bookmarkStart w:id="94" w:name="_Toc3641"/>
      <w:bookmarkStart w:id="95" w:name="_Toc10529"/>
      <w:bookmarkStart w:id="96" w:name="_Toc19658"/>
      <w:r>
        <w:rPr>
          <w:rFonts w:hint="eastAsia" w:ascii="仿宋" w:hAnsi="仿宋" w:eastAsia="仿宋" w:cs="仿宋"/>
          <w:b/>
          <w:bCs/>
          <w:szCs w:val="21"/>
          <w:highlight w:val="none"/>
        </w:rPr>
        <w:t>9.采购文件的澄清与修改</w:t>
      </w:r>
      <w:bookmarkEnd w:id="94"/>
      <w:bookmarkEnd w:id="95"/>
      <w:bookmarkEnd w:id="96"/>
    </w:p>
    <w:p>
      <w:pPr>
        <w:adjustRightInd w:val="0"/>
        <w:snapToGrid w:val="0"/>
        <w:spacing w:line="360" w:lineRule="auto"/>
        <w:rPr>
          <w:rFonts w:hint="eastAsia" w:ascii="仿宋" w:hAnsi="仿宋" w:eastAsia="仿宋" w:cs="仿宋"/>
          <w:szCs w:val="21"/>
          <w:highlight w:val="none"/>
          <w:shd w:val="clear" w:color="auto" w:fill="FFFFFF"/>
        </w:rPr>
      </w:pPr>
      <w:r>
        <w:rPr>
          <w:rFonts w:hint="eastAsia" w:ascii="仿宋" w:hAnsi="仿宋" w:eastAsia="仿宋" w:cs="仿宋"/>
          <w:szCs w:val="21"/>
          <w:highlight w:val="none"/>
        </w:rPr>
        <w:t>9.1</w:t>
      </w:r>
      <w:r>
        <w:rPr>
          <w:rFonts w:hint="eastAsia" w:ascii="仿宋" w:hAnsi="仿宋" w:eastAsia="仿宋" w:cs="仿宋"/>
          <w:szCs w:val="21"/>
          <w:highlight w:val="none"/>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 w:hAnsi="仿宋" w:eastAsia="仿宋" w:cs="仿宋"/>
          <w:szCs w:val="21"/>
          <w:highlight w:val="none"/>
        </w:rPr>
        <w:t>在原公告发布媒体上发布变更公告</w:t>
      </w:r>
      <w:r>
        <w:rPr>
          <w:rFonts w:hint="eastAsia" w:ascii="仿宋" w:hAnsi="仿宋" w:eastAsia="仿宋" w:cs="仿宋"/>
          <w:szCs w:val="21"/>
          <w:highlight w:val="none"/>
          <w:shd w:val="clear" w:color="auto" w:fill="FFFFFF"/>
        </w:rPr>
        <w:t>，以书面形式通知所有接收采购文件的供应商，不足3个工作日的，应当顺延首次递交响应文件截止时间。</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9.2澄清或者修改的内容为采购文件的组成部分，对所有采购文件的收受人具有约束力。供应商在收到上述通知后，应及时向采购代理机构回函确认。</w:t>
      </w:r>
    </w:p>
    <w:p>
      <w:pPr>
        <w:pStyle w:val="4"/>
        <w:spacing w:before="140" w:after="140"/>
        <w:jc w:val="center"/>
        <w:rPr>
          <w:rFonts w:hint="eastAsia" w:ascii="仿宋" w:hAnsi="仿宋" w:eastAsia="仿宋" w:cs="仿宋"/>
          <w:sz w:val="32"/>
          <w:szCs w:val="28"/>
          <w:highlight w:val="none"/>
        </w:rPr>
      </w:pPr>
      <w:bookmarkStart w:id="97" w:name="_Toc15464"/>
      <w:bookmarkStart w:id="98" w:name="_Toc4485621"/>
      <w:bookmarkStart w:id="99" w:name="_Toc533340142"/>
      <w:bookmarkStart w:id="100" w:name="_Toc19969"/>
      <w:bookmarkStart w:id="101" w:name="_Toc20547"/>
      <w:bookmarkStart w:id="102" w:name="_Toc20998"/>
      <w:r>
        <w:rPr>
          <w:rFonts w:hint="eastAsia" w:ascii="仿宋" w:hAnsi="仿宋" w:eastAsia="仿宋" w:cs="仿宋"/>
          <w:sz w:val="32"/>
          <w:szCs w:val="28"/>
          <w:highlight w:val="none"/>
        </w:rPr>
        <w:t>四 响应文件的编制</w:t>
      </w:r>
      <w:bookmarkEnd w:id="97"/>
      <w:bookmarkEnd w:id="98"/>
      <w:bookmarkEnd w:id="99"/>
      <w:bookmarkEnd w:id="100"/>
      <w:bookmarkEnd w:id="101"/>
      <w:bookmarkEnd w:id="102"/>
    </w:p>
    <w:p>
      <w:pPr>
        <w:adjustRightInd w:val="0"/>
        <w:snapToGrid w:val="0"/>
        <w:spacing w:line="360" w:lineRule="auto"/>
        <w:outlineLvl w:val="9"/>
        <w:rPr>
          <w:rFonts w:hint="eastAsia" w:ascii="仿宋" w:hAnsi="仿宋" w:eastAsia="仿宋" w:cs="仿宋"/>
          <w:b/>
          <w:szCs w:val="21"/>
          <w:highlight w:val="none"/>
        </w:rPr>
      </w:pPr>
      <w:bookmarkStart w:id="103" w:name="_Toc30742"/>
      <w:bookmarkStart w:id="104" w:name="_Toc2854"/>
      <w:bookmarkStart w:id="105" w:name="_Toc9238"/>
      <w:r>
        <w:rPr>
          <w:rFonts w:hint="eastAsia" w:ascii="仿宋" w:hAnsi="仿宋" w:eastAsia="仿宋" w:cs="仿宋"/>
          <w:b/>
          <w:bCs/>
          <w:szCs w:val="21"/>
          <w:highlight w:val="none"/>
        </w:rPr>
        <w:t>10.</w:t>
      </w:r>
      <w:r>
        <w:rPr>
          <w:rFonts w:hint="eastAsia" w:ascii="仿宋" w:hAnsi="仿宋" w:eastAsia="仿宋" w:cs="仿宋"/>
          <w:b/>
          <w:szCs w:val="21"/>
          <w:highlight w:val="none"/>
        </w:rPr>
        <w:t>响应范围</w:t>
      </w:r>
      <w:bookmarkEnd w:id="103"/>
      <w:bookmarkEnd w:id="104"/>
      <w:bookmarkEnd w:id="105"/>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10.1项目有分包的，供应商可对采购文件其中某一个分包或几个分包进行响应。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★10.2供应商应当对所响应分包采购文件中“</w:t>
      </w:r>
      <w:r>
        <w:rPr>
          <w:rFonts w:hint="eastAsia" w:ascii="仿宋" w:hAnsi="仿宋" w:eastAsia="仿宋" w:cs="仿宋"/>
          <w:szCs w:val="21"/>
          <w:highlight w:val="none"/>
          <w:lang w:eastAsia="zh-CN"/>
        </w:rPr>
        <w:t>工程量清单</w:t>
      </w:r>
      <w:r>
        <w:rPr>
          <w:rFonts w:hint="eastAsia" w:ascii="仿宋" w:hAnsi="仿宋" w:eastAsia="仿宋" w:cs="仿宋"/>
          <w:szCs w:val="21"/>
          <w:highlight w:val="none"/>
        </w:rPr>
        <w:t>”所列的所有货物内容进行响应，如仅响应分包中某一部分内容，其该包响应文件将被认定为无效响应。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10.3 无论采购文件第三章工程量清单中是否要求，供应商所响应的内容均应符合国家强制性标准。</w:t>
      </w:r>
    </w:p>
    <w:p>
      <w:pPr>
        <w:adjustRightInd w:val="0"/>
        <w:snapToGrid w:val="0"/>
        <w:spacing w:line="360" w:lineRule="auto"/>
        <w:outlineLvl w:val="9"/>
        <w:rPr>
          <w:rFonts w:hint="eastAsia" w:ascii="仿宋" w:hAnsi="仿宋" w:eastAsia="仿宋" w:cs="仿宋"/>
          <w:b/>
          <w:szCs w:val="21"/>
          <w:highlight w:val="none"/>
        </w:rPr>
      </w:pPr>
      <w:bookmarkStart w:id="106" w:name="_Toc6677"/>
      <w:bookmarkStart w:id="107" w:name="_Toc29122"/>
      <w:bookmarkStart w:id="108" w:name="_Toc10875"/>
      <w:r>
        <w:rPr>
          <w:rFonts w:hint="eastAsia" w:ascii="仿宋" w:hAnsi="仿宋" w:eastAsia="仿宋" w:cs="仿宋"/>
          <w:b/>
          <w:szCs w:val="21"/>
          <w:highlight w:val="none"/>
        </w:rPr>
        <w:t>11.响应文件构成</w:t>
      </w:r>
      <w:bookmarkEnd w:id="106"/>
      <w:bookmarkEnd w:id="107"/>
      <w:bookmarkEnd w:id="108"/>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11.2供应商应按采购文件提供的格式编写响应文件。采购文件提供标准格式的按标准格式填列，未提供标准格式的可自行拟定。</w:t>
      </w:r>
    </w:p>
    <w:p>
      <w:pPr>
        <w:adjustRightInd w:val="0"/>
        <w:snapToGrid w:val="0"/>
        <w:spacing w:line="360" w:lineRule="auto"/>
        <w:outlineLvl w:val="9"/>
        <w:rPr>
          <w:rFonts w:hint="eastAsia" w:ascii="仿宋" w:hAnsi="仿宋" w:eastAsia="仿宋" w:cs="仿宋"/>
          <w:b/>
          <w:szCs w:val="21"/>
          <w:highlight w:val="none"/>
        </w:rPr>
      </w:pPr>
      <w:bookmarkStart w:id="109" w:name="_Toc25246"/>
      <w:bookmarkStart w:id="110" w:name="_Toc5905"/>
      <w:bookmarkStart w:id="111" w:name="_Toc18487"/>
      <w:r>
        <w:rPr>
          <w:rFonts w:hint="eastAsia" w:ascii="仿宋" w:hAnsi="仿宋" w:eastAsia="仿宋" w:cs="仿宋"/>
          <w:b/>
          <w:szCs w:val="21"/>
          <w:highlight w:val="none"/>
        </w:rPr>
        <w:t>★12.响应报价</w:t>
      </w:r>
      <w:bookmarkEnd w:id="109"/>
      <w:bookmarkEnd w:id="110"/>
      <w:bookmarkEnd w:id="111"/>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12.1所有响应均按供应商须知表12.1条中要求货币进行报价。</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须对</w:t>
      </w:r>
      <w:r>
        <w:rPr>
          <w:rFonts w:hint="eastAsia" w:ascii="仿宋" w:hAnsi="仿宋" w:eastAsia="仿宋" w:cs="仿宋"/>
          <w:szCs w:val="21"/>
          <w:highlight w:val="none"/>
          <w:lang w:val="en-US" w:eastAsia="zh-CN"/>
        </w:rPr>
        <w:t>磋商采购</w:t>
      </w:r>
      <w:r>
        <w:rPr>
          <w:rFonts w:hint="eastAsia" w:ascii="仿宋" w:hAnsi="仿宋" w:eastAsia="仿宋" w:cs="仿宋"/>
          <w:szCs w:val="21"/>
          <w:highlight w:val="none"/>
        </w:rPr>
        <w:t>文件、图纸工程量中的每一个单项均须计算填写综合单价，</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没有填写综合单价的项目将不予支付，并认为此项费用已包括在其它综合单价中。</w:t>
      </w:r>
      <w:r>
        <w:rPr>
          <w:rFonts w:hint="eastAsia" w:ascii="仿宋" w:hAnsi="仿宋" w:eastAsia="仿宋" w:cs="仿宋"/>
          <w:kern w:val="0"/>
          <w:szCs w:val="21"/>
          <w:highlight w:val="none"/>
          <w:lang w:eastAsia="zh-CN"/>
        </w:rPr>
        <w:t>响应</w:t>
      </w:r>
      <w:r>
        <w:rPr>
          <w:rFonts w:hint="eastAsia" w:ascii="仿宋" w:hAnsi="仿宋" w:eastAsia="仿宋" w:cs="仿宋"/>
          <w:kern w:val="0"/>
          <w:szCs w:val="21"/>
          <w:highlight w:val="none"/>
        </w:rPr>
        <w:t>报价应包含人工费、机械费、材料费、管理费、利润、安全文明施工费、运费、税金等其它措施费等所有费用。</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12.2供应商应按</w:t>
      </w:r>
      <w:r>
        <w:rPr>
          <w:rFonts w:hint="eastAsia" w:ascii="仿宋" w:hAnsi="仿宋" w:eastAsia="仿宋" w:cs="仿宋"/>
          <w:szCs w:val="21"/>
          <w:highlight w:val="none"/>
          <w:lang w:eastAsia="zh-CN"/>
        </w:rPr>
        <w:t>磋商</w:t>
      </w:r>
      <w:r>
        <w:rPr>
          <w:rFonts w:hint="eastAsia" w:ascii="仿宋" w:hAnsi="仿宋" w:eastAsia="仿宋" w:cs="仿宋"/>
          <w:szCs w:val="21"/>
          <w:highlight w:val="none"/>
        </w:rPr>
        <w:t>文件要求在相关表格中标明响应工程量清单的单价和总价</w:t>
      </w:r>
      <w:r>
        <w:rPr>
          <w:rFonts w:hint="eastAsia" w:ascii="仿宋" w:hAnsi="仿宋" w:eastAsia="仿宋" w:cs="仿宋"/>
          <w:szCs w:val="21"/>
          <w:highlight w:val="none"/>
          <w:lang w:eastAsia="zh-CN"/>
        </w:rPr>
        <w:t>，</w:t>
      </w:r>
      <w:r>
        <w:rPr>
          <w:rFonts w:hint="eastAsia" w:ascii="仿宋" w:hAnsi="仿宋" w:eastAsia="仿宋" w:cs="仿宋"/>
          <w:szCs w:val="21"/>
          <w:highlight w:val="none"/>
        </w:rPr>
        <w:t>完整地填写清单明细表，缺项、漏项将导致</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报价无效。</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每</w:t>
      </w:r>
      <w:r>
        <w:rPr>
          <w:rFonts w:hint="eastAsia" w:ascii="仿宋" w:hAnsi="仿宋" w:eastAsia="仿宋" w:cs="仿宋"/>
          <w:szCs w:val="21"/>
          <w:highlight w:val="none"/>
          <w:lang w:eastAsia="zh-CN"/>
        </w:rPr>
        <w:t>个工程量</w:t>
      </w:r>
      <w:r>
        <w:rPr>
          <w:rFonts w:hint="eastAsia" w:ascii="仿宋" w:hAnsi="仿宋" w:eastAsia="仿宋" w:cs="仿宋"/>
          <w:szCs w:val="21"/>
          <w:highlight w:val="none"/>
        </w:rPr>
        <w:t>只能有一个响应报价。采购人不接受具有附加条件的报价。磋商函标明的价格为</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第一次所报价格</w:t>
      </w:r>
      <w:r>
        <w:rPr>
          <w:rFonts w:hint="eastAsia" w:ascii="仿宋" w:hAnsi="仿宋" w:eastAsia="仿宋" w:cs="仿宋"/>
          <w:szCs w:val="21"/>
          <w:highlight w:val="none"/>
          <w:lang w:eastAsia="zh-CN"/>
        </w:rPr>
        <w:t>，通过资格审查和符合性审查的供应商进行最后报价。</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除非采购文件另有规定，报价原则上精确到小数点后两位。</w:t>
      </w:r>
    </w:p>
    <w:p>
      <w:pPr>
        <w:adjustRightInd w:val="0"/>
        <w:snapToGrid w:val="0"/>
        <w:spacing w:line="360" w:lineRule="auto"/>
        <w:jc w:val="left"/>
        <w:outlineLvl w:val="9"/>
        <w:rPr>
          <w:rFonts w:hint="eastAsia" w:ascii="仿宋" w:hAnsi="仿宋" w:eastAsia="仿宋" w:cs="仿宋"/>
          <w:b/>
          <w:szCs w:val="21"/>
          <w:highlight w:val="none"/>
          <w:lang w:eastAsia="zh-CN"/>
        </w:rPr>
      </w:pPr>
      <w:bookmarkStart w:id="112" w:name="_Toc27685"/>
      <w:bookmarkStart w:id="113" w:name="_Toc28650"/>
      <w:bookmarkStart w:id="114" w:name="_Toc9583"/>
      <w:r>
        <w:rPr>
          <w:rFonts w:hint="eastAsia" w:ascii="仿宋" w:hAnsi="仿宋" w:eastAsia="仿宋" w:cs="仿宋"/>
          <w:b/>
          <w:szCs w:val="21"/>
          <w:highlight w:val="none"/>
        </w:rPr>
        <w:t>★13.磋商保证金</w:t>
      </w:r>
      <w:bookmarkEnd w:id="112"/>
      <w:bookmarkEnd w:id="113"/>
      <w:bookmarkEnd w:id="114"/>
      <w:r>
        <w:rPr>
          <w:rFonts w:hint="eastAsia" w:ascii="仿宋" w:hAnsi="仿宋" w:eastAsia="仿宋" w:cs="仿宋"/>
          <w:b/>
          <w:szCs w:val="21"/>
          <w:highlight w:val="none"/>
          <w:lang w:eastAsia="zh-CN"/>
        </w:rPr>
        <w:t>（</w:t>
      </w:r>
      <w:r>
        <w:rPr>
          <w:rFonts w:hint="eastAsia" w:ascii="仿宋" w:hAnsi="仿宋" w:eastAsia="仿宋" w:cs="仿宋"/>
          <w:b/>
          <w:szCs w:val="21"/>
          <w:highlight w:val="none"/>
          <w:lang w:val="en-US" w:eastAsia="zh-CN"/>
        </w:rPr>
        <w:t>不适用</w:t>
      </w:r>
      <w:r>
        <w:rPr>
          <w:rFonts w:hint="eastAsia" w:ascii="仿宋" w:hAnsi="仿宋" w:eastAsia="仿宋" w:cs="仿宋"/>
          <w:b/>
          <w:szCs w:val="21"/>
          <w:highlight w:val="none"/>
          <w:lang w:eastAsia="zh-CN"/>
        </w:rPr>
        <w:t>）</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13.1供应商应提交供应商须知表13.1条中规定的磋商保证金，并作为其响应文件的一部分。</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13.3供应商存在下列情形的，磋商保证金不予退还:</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（1）供应商在提交响应文件截止时间后撤回响应文件的；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（2）供应商在响应文件中提供虚假材料的；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（3）成交后除因不可抗力或者采购文件认可的情形以外，不按本须知第36条的规定与采购人签订合同的；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（4）成交后不按本须知第37条的规定提交履约保证金的;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（5）成交后不按本须知第38条的规定缴纳采购代理服务费的;</w:t>
      </w:r>
    </w:p>
    <w:p>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（6）采购文件规定的其他保证金不予退还情形或存在其他违法违规行为的。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13.5磋商保证金的退还</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13.5.1成交供应商应在与采购人签订合同之日起5个工作日内，及时联系保证金收受机构办理磋商保证金退还手续。</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13.5.4 政府采购担保函不予退回。</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13.6 因供应商自身原因导致无法及时退还的，采购人或采购代理机构将不承担相应责任。</w:t>
      </w:r>
    </w:p>
    <w:p>
      <w:pPr>
        <w:adjustRightInd w:val="0"/>
        <w:snapToGrid w:val="0"/>
        <w:spacing w:line="360" w:lineRule="auto"/>
        <w:outlineLvl w:val="9"/>
        <w:rPr>
          <w:rFonts w:hint="eastAsia" w:ascii="仿宋" w:hAnsi="仿宋" w:eastAsia="仿宋" w:cs="仿宋"/>
          <w:b/>
          <w:szCs w:val="21"/>
          <w:highlight w:val="none"/>
        </w:rPr>
      </w:pPr>
      <w:bookmarkStart w:id="115" w:name="_Toc22984"/>
      <w:bookmarkStart w:id="116" w:name="_Toc27140"/>
      <w:bookmarkStart w:id="117" w:name="_Toc29627"/>
      <w:r>
        <w:rPr>
          <w:rFonts w:hint="eastAsia" w:ascii="仿宋" w:hAnsi="仿宋" w:eastAsia="仿宋" w:cs="仿宋"/>
          <w:b/>
          <w:szCs w:val="21"/>
          <w:highlight w:val="none"/>
        </w:rPr>
        <w:t>★14.证明响应标的的合格性和符合采购文件规定的技术文件</w:t>
      </w:r>
      <w:bookmarkEnd w:id="115"/>
      <w:bookmarkEnd w:id="116"/>
      <w:bookmarkEnd w:id="117"/>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14.1供应商应提交证明文件，证明其响应内容符合采购文件规定。该证明文件是响应文件的一部分。</w:t>
      </w:r>
    </w:p>
    <w:p>
      <w:pPr>
        <w:adjustRightInd w:val="0"/>
        <w:snapToGrid w:val="0"/>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14.2上款所述的证明文件，可以是文字资料、图纸和数据</w:t>
      </w:r>
      <w:r>
        <w:rPr>
          <w:rFonts w:hint="eastAsia" w:ascii="仿宋" w:hAnsi="仿宋" w:eastAsia="仿宋" w:cs="仿宋"/>
          <w:szCs w:val="21"/>
          <w:highlight w:val="none"/>
          <w:lang w:eastAsia="zh-CN"/>
        </w:rPr>
        <w:t>。</w:t>
      </w:r>
    </w:p>
    <w:p>
      <w:pPr>
        <w:adjustRightInd w:val="0"/>
        <w:snapToGrid w:val="0"/>
        <w:spacing w:line="360" w:lineRule="auto"/>
        <w:outlineLvl w:val="9"/>
        <w:rPr>
          <w:rFonts w:hint="eastAsia" w:ascii="仿宋" w:hAnsi="仿宋" w:eastAsia="仿宋" w:cs="仿宋"/>
          <w:b/>
          <w:szCs w:val="21"/>
          <w:highlight w:val="none"/>
        </w:rPr>
      </w:pPr>
      <w:bookmarkStart w:id="118" w:name="_Toc4792"/>
      <w:bookmarkStart w:id="119" w:name="_Toc5506"/>
      <w:bookmarkStart w:id="120" w:name="_Toc31567"/>
      <w:r>
        <w:rPr>
          <w:rFonts w:hint="eastAsia" w:ascii="仿宋" w:hAnsi="仿宋" w:eastAsia="仿宋" w:cs="仿宋"/>
          <w:b/>
          <w:szCs w:val="21"/>
          <w:highlight w:val="none"/>
        </w:rPr>
        <w:t>★15.响应有效期</w:t>
      </w:r>
      <w:bookmarkEnd w:id="118"/>
      <w:bookmarkEnd w:id="119"/>
      <w:bookmarkEnd w:id="120"/>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15.1响应应在供应商须知表15.1条中规定的响应有效期内保持有效。响应有效期不满足要求的响应，其响应文件将被认定为无效响应。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outlineLvl w:val="9"/>
        <w:rPr>
          <w:rFonts w:hint="eastAsia" w:ascii="仿宋" w:hAnsi="仿宋" w:eastAsia="仿宋" w:cs="仿宋"/>
          <w:b/>
          <w:szCs w:val="21"/>
          <w:highlight w:val="none"/>
        </w:rPr>
      </w:pPr>
      <w:bookmarkStart w:id="121" w:name="_Toc3686"/>
      <w:bookmarkStart w:id="122" w:name="_Toc30717"/>
      <w:bookmarkStart w:id="123" w:name="_Toc10527"/>
      <w:bookmarkStart w:id="124" w:name="_Toc4485622"/>
      <w:bookmarkStart w:id="125" w:name="_Toc533340143"/>
      <w:r>
        <w:rPr>
          <w:rFonts w:hint="eastAsia" w:ascii="仿宋" w:hAnsi="仿宋" w:eastAsia="仿宋" w:cs="仿宋"/>
          <w:b/>
          <w:szCs w:val="21"/>
          <w:highlight w:val="none"/>
        </w:rPr>
        <w:t>16.响应文件的签署及规定</w:t>
      </w:r>
      <w:bookmarkEnd w:id="121"/>
      <w:bookmarkEnd w:id="122"/>
      <w:bookmarkEnd w:id="123"/>
    </w:p>
    <w:p>
      <w:pPr>
        <w:adjustRightInd w:val="0"/>
        <w:snapToGrid w:val="0"/>
        <w:spacing w:line="360" w:lineRule="auto"/>
        <w:rPr>
          <w:rFonts w:hint="eastAsia" w:ascii="仿宋" w:hAnsi="仿宋" w:eastAsia="仿宋" w:cs="仿宋"/>
          <w:szCs w:val="21"/>
          <w:highlight w:val="none"/>
        </w:rPr>
      </w:pPr>
      <w:bookmarkStart w:id="126" w:name="_Toc12685"/>
      <w:bookmarkStart w:id="127" w:name="_Toc31967"/>
      <w:bookmarkStart w:id="128" w:name="_Toc15926"/>
      <w:bookmarkStart w:id="129" w:name="_Toc31038"/>
      <w:r>
        <w:rPr>
          <w:rFonts w:hint="eastAsia" w:ascii="仿宋" w:hAnsi="仿宋" w:eastAsia="仿宋" w:cs="仿宋"/>
          <w:szCs w:val="21"/>
          <w:highlight w:val="none"/>
        </w:rPr>
        <w:t>16.1供应商应按供应商须知表16.1款中的规定，准备和递交响应文件正本、副本和电子文档。</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★16.2每份响应文件封皮须清楚地标明“正本”或“副本”。若正本和副本不符，以正本为准。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16.3响应文件的正本需打印或用不褪色墨水书写，并由供应商的法定代表人（非法人组织负责人）或经其正式委托代理人按采购文件规定在响应文件上签字或盖章，并加盖单位印章。电子评审系统中上传的响应文件与备份文件内容、格式一致性承诺函需加盖单位公章并由法定代表人签字</w:t>
      </w:r>
      <w:r>
        <w:rPr>
          <w:rFonts w:hint="eastAsia" w:ascii="仿宋" w:hAnsi="仿宋" w:eastAsia="仿宋" w:cs="仿宋"/>
          <w:szCs w:val="21"/>
          <w:highlight w:val="none"/>
          <w:lang w:val="en-US" w:eastAsia="zh-CN"/>
        </w:rPr>
        <w:t>或盖名章</w:t>
      </w:r>
      <w:r>
        <w:rPr>
          <w:rFonts w:hint="eastAsia" w:ascii="仿宋" w:hAnsi="仿宋" w:eastAsia="仿宋" w:cs="仿宋"/>
          <w:szCs w:val="21"/>
          <w:highlight w:val="none"/>
        </w:rPr>
        <w:t>。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电子投标文件及备份文件均须按采购文件要求签字，法定代表人及授权委托人身份证位置需加盖</w:t>
      </w:r>
      <w:r>
        <w:rPr>
          <w:rFonts w:hint="eastAsia" w:ascii="仿宋" w:hAnsi="仿宋" w:eastAsia="仿宋" w:cs="仿宋"/>
          <w:szCs w:val="21"/>
          <w:highlight w:val="none"/>
          <w:lang w:val="en-US" w:eastAsia="zh-CN"/>
        </w:rPr>
        <w:t>单位</w:t>
      </w:r>
      <w:r>
        <w:rPr>
          <w:rFonts w:hint="eastAsia" w:ascii="仿宋" w:hAnsi="仿宋" w:eastAsia="仿宋" w:cs="仿宋"/>
          <w:szCs w:val="21"/>
          <w:highlight w:val="none"/>
        </w:rPr>
        <w:t>公章。</w:t>
      </w:r>
    </w:p>
    <w:p>
      <w:pPr>
        <w:pStyle w:val="4"/>
        <w:spacing w:before="140" w:after="140"/>
        <w:jc w:val="center"/>
        <w:rPr>
          <w:rFonts w:hint="eastAsia" w:ascii="仿宋" w:hAnsi="仿宋" w:eastAsia="仿宋" w:cs="仿宋"/>
          <w:sz w:val="32"/>
          <w:szCs w:val="28"/>
          <w:highlight w:val="none"/>
        </w:rPr>
      </w:pPr>
      <w:r>
        <w:rPr>
          <w:rFonts w:hint="eastAsia" w:ascii="仿宋" w:hAnsi="仿宋" w:eastAsia="仿宋" w:cs="仿宋"/>
          <w:sz w:val="32"/>
          <w:szCs w:val="28"/>
          <w:highlight w:val="none"/>
        </w:rPr>
        <w:t>五 响应文件的递交</w:t>
      </w:r>
      <w:bookmarkEnd w:id="124"/>
      <w:bookmarkEnd w:id="125"/>
      <w:bookmarkEnd w:id="126"/>
      <w:bookmarkEnd w:id="127"/>
      <w:bookmarkEnd w:id="128"/>
      <w:bookmarkEnd w:id="129"/>
    </w:p>
    <w:p>
      <w:pPr>
        <w:adjustRightInd w:val="0"/>
        <w:snapToGrid w:val="0"/>
        <w:spacing w:line="360" w:lineRule="auto"/>
        <w:outlineLvl w:val="9"/>
        <w:rPr>
          <w:rFonts w:hint="eastAsia" w:ascii="仿宋" w:hAnsi="仿宋" w:eastAsia="仿宋" w:cs="仿宋"/>
          <w:b/>
          <w:szCs w:val="21"/>
          <w:highlight w:val="none"/>
        </w:rPr>
      </w:pPr>
      <w:bookmarkStart w:id="130" w:name="_Toc24274"/>
      <w:bookmarkStart w:id="131" w:name="_Toc24914"/>
      <w:bookmarkStart w:id="132" w:name="_Toc7881"/>
      <w:r>
        <w:rPr>
          <w:rFonts w:hint="eastAsia" w:ascii="仿宋" w:hAnsi="仿宋" w:eastAsia="仿宋" w:cs="仿宋"/>
          <w:b/>
          <w:szCs w:val="21"/>
          <w:highlight w:val="none"/>
        </w:rPr>
        <w:t>★17.响应文件的密封和标记</w:t>
      </w:r>
      <w:bookmarkEnd w:id="130"/>
      <w:bookmarkEnd w:id="131"/>
      <w:bookmarkEnd w:id="132"/>
    </w:p>
    <w:p>
      <w:pPr>
        <w:adjustRightInd w:val="0"/>
        <w:snapToGrid w:val="0"/>
        <w:spacing w:line="360" w:lineRule="auto"/>
        <w:rPr>
          <w:rFonts w:hint="eastAsia" w:ascii="仿宋" w:hAnsi="仿宋" w:eastAsia="仿宋" w:cs="仿宋"/>
          <w:szCs w:val="21"/>
          <w:highlight w:val="none"/>
        </w:rPr>
      </w:pPr>
      <w:bookmarkStart w:id="133" w:name="_Toc12989"/>
      <w:bookmarkStart w:id="134" w:name="_Toc29630"/>
      <w:bookmarkStart w:id="135" w:name="_Toc29331"/>
      <w:r>
        <w:rPr>
          <w:rFonts w:hint="eastAsia" w:ascii="仿宋" w:hAnsi="仿宋" w:eastAsia="仿宋" w:cs="仿宋"/>
          <w:szCs w:val="21"/>
          <w:highlight w:val="none"/>
        </w:rPr>
        <w:t>17.1</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应将电子文档密封。</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17.2电子文档包装封皮上应：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（1）注明项目名称、项目编号、包号、</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名称。</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（2）加盖</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单位公章。</w:t>
      </w:r>
    </w:p>
    <w:p>
      <w:pPr>
        <w:adjustRightInd w:val="0"/>
        <w:snapToGrid w:val="0"/>
        <w:spacing w:line="360" w:lineRule="auto"/>
        <w:outlineLvl w:val="9"/>
        <w:rPr>
          <w:rFonts w:hint="eastAsia" w:ascii="仿宋" w:hAnsi="仿宋" w:eastAsia="仿宋" w:cs="仿宋"/>
          <w:b/>
          <w:szCs w:val="21"/>
          <w:highlight w:val="none"/>
        </w:rPr>
      </w:pPr>
      <w:r>
        <w:rPr>
          <w:rFonts w:hint="eastAsia" w:ascii="仿宋" w:hAnsi="仿宋" w:eastAsia="仿宋" w:cs="仿宋"/>
          <w:b/>
          <w:szCs w:val="21"/>
          <w:highlight w:val="none"/>
        </w:rPr>
        <w:t>★18.递交响应文件截止</w:t>
      </w:r>
      <w:bookmarkEnd w:id="133"/>
      <w:bookmarkEnd w:id="134"/>
      <w:bookmarkEnd w:id="135"/>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18.1供应商应在供应商须知表18.1条中规定的截止时间前，将响应文件递交到供应商须知表18.1条中规定的地点。</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outlineLvl w:val="9"/>
        <w:rPr>
          <w:rFonts w:hint="eastAsia" w:ascii="仿宋" w:hAnsi="仿宋" w:eastAsia="仿宋" w:cs="仿宋"/>
          <w:b/>
          <w:szCs w:val="21"/>
          <w:highlight w:val="none"/>
        </w:rPr>
      </w:pPr>
      <w:bookmarkStart w:id="136" w:name="_Toc7840"/>
      <w:bookmarkStart w:id="137" w:name="_Toc8065"/>
      <w:bookmarkStart w:id="138" w:name="_Toc18637"/>
      <w:r>
        <w:rPr>
          <w:rFonts w:hint="eastAsia" w:ascii="仿宋" w:hAnsi="仿宋" w:eastAsia="仿宋" w:cs="仿宋"/>
          <w:b/>
          <w:szCs w:val="21"/>
          <w:highlight w:val="none"/>
        </w:rPr>
        <w:t>★19.响应文件的接收、修改与撤回</w:t>
      </w:r>
      <w:bookmarkEnd w:id="136"/>
      <w:bookmarkEnd w:id="137"/>
      <w:bookmarkEnd w:id="138"/>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19.1在递交响应文件截止时间后送达的响应文件,采购人和采购代理机构将</w:t>
      </w:r>
      <w:r>
        <w:rPr>
          <w:rFonts w:hint="eastAsia" w:ascii="仿宋" w:hAnsi="仿宋" w:eastAsia="仿宋" w:cs="仿宋"/>
          <w:b/>
          <w:szCs w:val="21"/>
          <w:highlight w:val="none"/>
        </w:rPr>
        <w:t>拒绝接收。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19.3在提交响应文件截止时间之后，除需提交最后报价外，供应商不得对其响应文件做任何修改；</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19.4采购人和采购代理机构对所接收并进行磋商的响应文件概不退回。</w:t>
      </w:r>
    </w:p>
    <w:p>
      <w:pPr>
        <w:pStyle w:val="4"/>
        <w:spacing w:before="140" w:after="140"/>
        <w:jc w:val="center"/>
        <w:rPr>
          <w:rFonts w:hint="eastAsia" w:ascii="仿宋" w:hAnsi="仿宋" w:eastAsia="仿宋" w:cs="仿宋"/>
          <w:sz w:val="32"/>
          <w:szCs w:val="28"/>
          <w:highlight w:val="none"/>
        </w:rPr>
      </w:pPr>
      <w:bookmarkStart w:id="139" w:name="_Toc2225"/>
      <w:bookmarkStart w:id="140" w:name="_Toc14001"/>
      <w:bookmarkStart w:id="141" w:name="_Toc4485623"/>
      <w:bookmarkStart w:id="142" w:name="_Toc12839"/>
      <w:bookmarkStart w:id="143" w:name="_Toc9011"/>
      <w:bookmarkStart w:id="144" w:name="_Toc533340144"/>
      <w:r>
        <w:rPr>
          <w:rFonts w:hint="eastAsia" w:ascii="仿宋" w:hAnsi="仿宋" w:eastAsia="仿宋" w:cs="仿宋"/>
          <w:sz w:val="32"/>
          <w:szCs w:val="28"/>
          <w:highlight w:val="none"/>
        </w:rPr>
        <w:t>六 磋商及评审</w:t>
      </w:r>
      <w:bookmarkEnd w:id="139"/>
      <w:bookmarkEnd w:id="140"/>
      <w:bookmarkEnd w:id="141"/>
      <w:bookmarkEnd w:id="142"/>
      <w:bookmarkEnd w:id="143"/>
      <w:bookmarkEnd w:id="144"/>
    </w:p>
    <w:p>
      <w:pPr>
        <w:adjustRightInd w:val="0"/>
        <w:snapToGrid w:val="0"/>
        <w:spacing w:line="360" w:lineRule="auto"/>
        <w:outlineLvl w:val="9"/>
        <w:rPr>
          <w:rFonts w:hint="eastAsia" w:ascii="仿宋" w:hAnsi="仿宋" w:eastAsia="仿宋" w:cs="仿宋"/>
          <w:b/>
          <w:szCs w:val="21"/>
          <w:highlight w:val="none"/>
        </w:rPr>
      </w:pPr>
      <w:bookmarkStart w:id="145" w:name="_Toc17222"/>
      <w:bookmarkStart w:id="146" w:name="_Toc16735"/>
      <w:bookmarkStart w:id="147" w:name="_Toc6018"/>
      <w:r>
        <w:rPr>
          <w:rFonts w:hint="eastAsia" w:ascii="仿宋" w:hAnsi="仿宋" w:eastAsia="仿宋" w:cs="仿宋"/>
          <w:b/>
          <w:szCs w:val="21"/>
          <w:highlight w:val="none"/>
        </w:rPr>
        <w:t>★20.磋商会议</w:t>
      </w:r>
      <w:bookmarkEnd w:id="145"/>
      <w:bookmarkEnd w:id="146"/>
      <w:bookmarkEnd w:id="147"/>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供应商不足3家的，不得继续磋商。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20.2由供应商或其推选的代表检查响应文件的密封情况，确认无误后进行记录。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20.3供应商代表对磋商会议过程有疑义，以及认为采购人、采购代理机构相关工作人员有需要回避的情形的，应当场提出询问或者回避申请。</w:t>
      </w:r>
    </w:p>
    <w:p>
      <w:pPr>
        <w:adjustRightInd w:val="0"/>
        <w:snapToGrid w:val="0"/>
        <w:spacing w:line="360" w:lineRule="auto"/>
        <w:outlineLvl w:val="9"/>
        <w:rPr>
          <w:rFonts w:hint="eastAsia" w:ascii="仿宋" w:hAnsi="仿宋" w:eastAsia="仿宋" w:cs="仿宋"/>
          <w:b/>
          <w:szCs w:val="21"/>
          <w:highlight w:val="none"/>
        </w:rPr>
      </w:pPr>
      <w:bookmarkStart w:id="148" w:name="_Toc20744"/>
      <w:bookmarkStart w:id="149" w:name="_Toc24708"/>
      <w:bookmarkStart w:id="150" w:name="_Toc25436"/>
      <w:r>
        <w:rPr>
          <w:rFonts w:hint="eastAsia" w:ascii="仿宋" w:hAnsi="仿宋" w:eastAsia="仿宋" w:cs="仿宋"/>
          <w:b/>
          <w:szCs w:val="21"/>
          <w:highlight w:val="none"/>
        </w:rPr>
        <w:t>★21.组建磋商小组</w:t>
      </w:r>
      <w:bookmarkEnd w:id="148"/>
      <w:bookmarkEnd w:id="149"/>
      <w:bookmarkEnd w:id="150"/>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21.1按照《政府采购竞争性磋商采购方式暂行办法》有关规定依法组建磋商小组，负责本项目评审工作。</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highlight w:val="none"/>
        </w:rPr>
        <w:t>21.2磋商小组由采购人代表和评审专家共3人以上单数组成。达到公开招标数额的项目，磋商小组应该由5人以上单数组成。</w:t>
      </w:r>
      <w:r>
        <w:rPr>
          <w:rFonts w:hint="eastAsia" w:ascii="仿宋" w:hAnsi="仿宋" w:eastAsia="仿宋" w:cs="仿宋"/>
          <w:szCs w:val="21"/>
          <w:highlight w:val="none"/>
        </w:rPr>
        <w:t>本项目磋商小组组成详见供应商须知表21.2条。</w:t>
      </w:r>
    </w:p>
    <w:p>
      <w:pPr>
        <w:adjustRightInd w:val="0"/>
        <w:snapToGrid w:val="0"/>
        <w:spacing w:line="360" w:lineRule="auto"/>
        <w:outlineLvl w:val="9"/>
        <w:rPr>
          <w:rFonts w:hint="eastAsia" w:ascii="仿宋" w:hAnsi="仿宋" w:eastAsia="仿宋" w:cs="仿宋"/>
          <w:b/>
          <w:szCs w:val="21"/>
          <w:highlight w:val="none"/>
        </w:rPr>
      </w:pPr>
      <w:bookmarkStart w:id="151" w:name="_Toc29107"/>
      <w:bookmarkStart w:id="152" w:name="_Toc16972"/>
      <w:bookmarkStart w:id="153" w:name="_Toc9482"/>
      <w:r>
        <w:rPr>
          <w:rFonts w:hint="eastAsia" w:ascii="仿宋" w:hAnsi="仿宋" w:eastAsia="仿宋" w:cs="仿宋"/>
          <w:b/>
          <w:szCs w:val="21"/>
          <w:highlight w:val="none"/>
        </w:rPr>
        <w:t>★22.资格审查</w:t>
      </w:r>
      <w:bookmarkEnd w:id="151"/>
      <w:bookmarkEnd w:id="152"/>
      <w:bookmarkEnd w:id="153"/>
    </w:p>
    <w:p>
      <w:pPr>
        <w:adjustRightInd w:val="0"/>
        <w:snapToGrid w:val="0"/>
        <w:spacing w:line="360" w:lineRule="auto"/>
        <w:rPr>
          <w:rFonts w:hint="eastAsia" w:ascii="仿宋" w:hAnsi="仿宋" w:eastAsia="仿宋" w:cs="仿宋"/>
          <w:szCs w:val="21"/>
          <w:highlight w:val="none"/>
          <w:shd w:val="clear" w:color="auto" w:fill="FFFFFF"/>
        </w:rPr>
      </w:pPr>
      <w:r>
        <w:rPr>
          <w:rFonts w:hint="eastAsia" w:ascii="仿宋" w:hAnsi="仿宋" w:eastAsia="仿宋" w:cs="仿宋"/>
          <w:highlight w:val="none"/>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 w:hAnsi="仿宋" w:eastAsia="仿宋" w:cs="仿宋"/>
          <w:szCs w:val="21"/>
          <w:highlight w:val="none"/>
          <w:shd w:val="clear" w:color="auto" w:fill="FFFFFF"/>
        </w:rPr>
        <w:t>，不得进入下一阶段评审。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22.2 采用竞争性磋商采购方式采购的政府购买服务项目（含政府和社会资本合作项目），</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在采购过程中通过资格审查的供应商（社会资本）只有 2 家的，竞争性磋商采购活动可以继续进行。</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采购人或采购代理机构将在递交响应文件截止时间前一个工作日至资格审查结束前的期间内查询供应商的信用记录。供应商存在不良信用记录的，其响应将被认定为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shd w:val="clear" w:color="auto" w:fill="FFFFFF"/>
        </w:rPr>
        <w:t>22.</w:t>
      </w:r>
      <w:r>
        <w:rPr>
          <w:rFonts w:hint="eastAsia" w:ascii="仿宋" w:hAnsi="仿宋" w:eastAsia="仿宋" w:cs="仿宋"/>
          <w:szCs w:val="21"/>
          <w:highlight w:val="none"/>
          <w:shd w:val="clear" w:color="auto" w:fill="FFFFFF"/>
          <w:lang w:val="en-US" w:eastAsia="zh-CN"/>
        </w:rPr>
        <w:t>3</w:t>
      </w:r>
      <w:r>
        <w:rPr>
          <w:rFonts w:hint="eastAsia" w:ascii="仿宋" w:hAnsi="仿宋" w:eastAsia="仿宋" w:cs="仿宋"/>
          <w:szCs w:val="21"/>
          <w:highlight w:val="none"/>
          <w:shd w:val="clear" w:color="auto" w:fill="FFFFFF"/>
        </w:rPr>
        <w:t>.1</w:t>
      </w:r>
      <w:r>
        <w:rPr>
          <w:rFonts w:hint="eastAsia" w:ascii="仿宋" w:hAnsi="仿宋" w:eastAsia="仿宋" w:cs="仿宋"/>
          <w:szCs w:val="21"/>
          <w:highlight w:val="none"/>
        </w:rPr>
        <w:t>不良信用记录指：供应商在中国政府采购网（www.ccgp.gov.cn）被列入政府采购严重违法失信行为记录名单，或在“信用中国”网站（www.creditchina.gov.cn）被列入失信被执行人、</w:t>
      </w:r>
      <w:r>
        <w:rPr>
          <w:rFonts w:hint="eastAsia" w:ascii="仿宋" w:hAnsi="仿宋" w:eastAsia="仿宋" w:cs="仿宋"/>
          <w:szCs w:val="21"/>
          <w:highlight w:val="none"/>
          <w:lang w:eastAsia="zh-CN"/>
        </w:rPr>
        <w:t>税收违法黑名单</w:t>
      </w:r>
      <w:r>
        <w:rPr>
          <w:rFonts w:hint="eastAsia" w:ascii="仿宋" w:hAnsi="仿宋" w:eastAsia="仿宋" w:cs="仿宋"/>
          <w:szCs w:val="21"/>
          <w:highlight w:val="none"/>
        </w:rPr>
        <w:t>，以及存在《中华人民共和国政府采购法实施条例》第十九条规定的行政处罚记录。</w:t>
      </w:r>
    </w:p>
    <w:p>
      <w:pPr>
        <w:adjustRightInd w:val="0"/>
        <w:snapToGrid w:val="0"/>
        <w:spacing w:line="360" w:lineRule="auto"/>
        <w:ind w:firstLine="420" w:firstLineChars="200"/>
        <w:rPr>
          <w:rFonts w:hint="eastAsia" w:ascii="仿宋" w:hAnsi="仿宋" w:eastAsia="仿宋" w:cs="仿宋"/>
          <w:szCs w:val="21"/>
          <w:highlight w:val="none"/>
          <w:shd w:val="clear" w:color="auto" w:fill="FFFFFF"/>
        </w:rPr>
      </w:pPr>
      <w:r>
        <w:rPr>
          <w:rFonts w:hint="eastAsia" w:ascii="仿宋" w:hAnsi="仿宋" w:eastAsia="仿宋" w:cs="仿宋"/>
          <w:szCs w:val="21"/>
          <w:highlight w:val="none"/>
        </w:rPr>
        <w:t>以</w:t>
      </w:r>
      <w:r>
        <w:rPr>
          <w:rFonts w:hint="eastAsia" w:ascii="仿宋" w:hAnsi="仿宋" w:eastAsia="仿宋" w:cs="仿宋"/>
          <w:szCs w:val="21"/>
          <w:highlight w:val="none"/>
          <w:shd w:val="clear" w:color="auto" w:fill="FFFFFF"/>
        </w:rPr>
        <w:t>联合体形式参加政府采购活动的，联合体任何成员存在以上不良信用记录的，联合体响应文件将被认定为</w:t>
      </w:r>
      <w:r>
        <w:rPr>
          <w:rFonts w:hint="eastAsia" w:ascii="仿宋" w:hAnsi="仿宋" w:eastAsia="仿宋" w:cs="仿宋"/>
          <w:b/>
          <w:bCs/>
          <w:szCs w:val="21"/>
          <w:highlight w:val="none"/>
          <w:shd w:val="clear" w:color="auto" w:fill="FFFFFF"/>
        </w:rPr>
        <w:t>无效响应</w:t>
      </w:r>
      <w:r>
        <w:rPr>
          <w:rFonts w:hint="eastAsia" w:ascii="仿宋" w:hAnsi="仿宋" w:eastAsia="仿宋" w:cs="仿宋"/>
          <w:szCs w:val="21"/>
          <w:highlight w:val="none"/>
          <w:shd w:val="clear" w:color="auto" w:fill="FFFFFF"/>
        </w:rPr>
        <w:t>。</w:t>
      </w:r>
    </w:p>
    <w:p>
      <w:pPr>
        <w:adjustRightInd w:val="0"/>
        <w:snapToGrid w:val="0"/>
        <w:spacing w:line="360" w:lineRule="auto"/>
        <w:rPr>
          <w:rFonts w:hint="eastAsia" w:ascii="仿宋" w:hAnsi="仿宋" w:eastAsia="仿宋" w:cs="仿宋"/>
          <w:szCs w:val="21"/>
          <w:highlight w:val="none"/>
          <w:shd w:val="clear" w:color="auto" w:fill="FFFFFF"/>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.2</w:t>
      </w:r>
      <w:r>
        <w:rPr>
          <w:rFonts w:hint="eastAsia" w:ascii="仿宋" w:hAnsi="仿宋" w:eastAsia="仿宋" w:cs="仿宋"/>
          <w:szCs w:val="21"/>
          <w:highlight w:val="none"/>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rPr>
        <w:t>供应商在自行提供的与网站信息不一致的其他证明材料亦不作为资格审查依据。</w:t>
      </w:r>
    </w:p>
    <w:p>
      <w:pPr>
        <w:adjustRightInd w:val="0"/>
        <w:snapToGrid w:val="0"/>
        <w:spacing w:line="360" w:lineRule="auto"/>
        <w:outlineLvl w:val="9"/>
        <w:rPr>
          <w:rFonts w:hint="eastAsia" w:ascii="仿宋" w:hAnsi="仿宋" w:eastAsia="仿宋" w:cs="仿宋"/>
          <w:b/>
          <w:szCs w:val="21"/>
          <w:highlight w:val="none"/>
          <w:shd w:val="clear" w:color="auto" w:fill="FFFFFF"/>
        </w:rPr>
      </w:pPr>
      <w:bookmarkStart w:id="154" w:name="_Toc10489"/>
      <w:bookmarkStart w:id="155" w:name="_Toc1505"/>
      <w:bookmarkStart w:id="156" w:name="_Toc13870"/>
      <w:r>
        <w:rPr>
          <w:rFonts w:hint="eastAsia" w:ascii="仿宋" w:hAnsi="仿宋" w:eastAsia="仿宋" w:cs="仿宋"/>
          <w:b/>
          <w:szCs w:val="21"/>
          <w:highlight w:val="none"/>
        </w:rPr>
        <w:t>★</w:t>
      </w:r>
      <w:r>
        <w:rPr>
          <w:rFonts w:hint="eastAsia" w:ascii="仿宋" w:hAnsi="仿宋" w:eastAsia="仿宋" w:cs="仿宋"/>
          <w:b/>
          <w:szCs w:val="21"/>
          <w:highlight w:val="none"/>
          <w:shd w:val="clear" w:color="auto" w:fill="FFFFFF"/>
        </w:rPr>
        <w:t>23.符合性审查</w:t>
      </w:r>
      <w:bookmarkEnd w:id="154"/>
      <w:bookmarkEnd w:id="155"/>
      <w:bookmarkEnd w:id="156"/>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highlight w:val="none"/>
        </w:rPr>
        <w:t>23.1</w:t>
      </w:r>
      <w:r>
        <w:rPr>
          <w:rFonts w:hint="eastAsia" w:ascii="仿宋" w:hAnsi="仿宋" w:eastAsia="仿宋" w:cs="仿宋"/>
          <w:szCs w:val="21"/>
          <w:highlight w:val="none"/>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 w:hAnsi="仿宋" w:eastAsia="仿宋" w:cs="仿宋"/>
          <w:szCs w:val="21"/>
          <w:highlight w:val="none"/>
        </w:rPr>
        <w:t>供应商应按照第二章《响应文件内容及格式》中的相应要求，提交符合性证明材料。未通过符合性审查的供应商不能进入下一阶段评审，其响应将被认定为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；通过符合性审查的供应商数量不足3家的，不得作进一步的比较和评价，本须知第 23.2 条规定的情形除外。</w:t>
      </w:r>
    </w:p>
    <w:p>
      <w:pPr>
        <w:pStyle w:val="10"/>
        <w:rPr>
          <w:rFonts w:hint="eastAsia" w:ascii="仿宋" w:hAnsi="仿宋" w:eastAsia="仿宋" w:cs="仿宋"/>
          <w:kern w:val="2"/>
          <w:sz w:val="21"/>
          <w:szCs w:val="21"/>
          <w:highlight w:val="none"/>
          <w:shd w:val="clear" w:color="auto" w:fill="FFFFFF"/>
          <w:lang w:val="en-US" w:eastAsia="zh-CN" w:bidi="ar-SA"/>
        </w:rPr>
      </w:pPr>
      <w:r>
        <w:rPr>
          <w:rFonts w:hint="eastAsia" w:ascii="仿宋" w:hAnsi="仿宋" w:eastAsia="仿宋" w:cs="仿宋"/>
          <w:kern w:val="2"/>
          <w:sz w:val="21"/>
          <w:szCs w:val="21"/>
          <w:highlight w:val="none"/>
          <w:shd w:val="clear" w:color="auto" w:fill="FFFFFF"/>
          <w:lang w:val="en-US" w:eastAsia="zh-CN" w:bidi="ar-SA"/>
        </w:rPr>
        <w:t>23.2 采用竞争性磋商采购方式采购的政府购买服务项目（含政府和社会资本合作项目），</w:t>
      </w:r>
    </w:p>
    <w:p>
      <w:pPr>
        <w:pStyle w:val="10"/>
        <w:rPr>
          <w:rFonts w:hint="eastAsia" w:ascii="仿宋" w:hAnsi="仿宋" w:eastAsia="仿宋" w:cs="仿宋"/>
          <w:kern w:val="2"/>
          <w:sz w:val="21"/>
          <w:szCs w:val="21"/>
          <w:highlight w:val="none"/>
          <w:shd w:val="clear" w:color="auto" w:fill="FFFFFF"/>
          <w:lang w:val="en-US" w:eastAsia="zh-CN" w:bidi="ar-SA"/>
        </w:rPr>
      </w:pPr>
      <w:r>
        <w:rPr>
          <w:rFonts w:hint="eastAsia" w:ascii="仿宋" w:hAnsi="仿宋" w:eastAsia="仿宋" w:cs="仿宋"/>
          <w:kern w:val="2"/>
          <w:sz w:val="21"/>
          <w:szCs w:val="21"/>
          <w:highlight w:val="none"/>
          <w:shd w:val="clear" w:color="auto" w:fill="FFFFFF"/>
          <w:lang w:val="en-US" w:eastAsia="zh-CN" w:bidi="ar-SA"/>
        </w:rPr>
        <w:t>在采购过程中通过符合性审查的供应商（社会资本）只有 2 家的，竞争性磋商采购活动可以继续进行。</w:t>
      </w:r>
    </w:p>
    <w:p>
      <w:pPr>
        <w:adjustRightInd w:val="0"/>
        <w:snapToGrid w:val="0"/>
        <w:spacing w:line="360" w:lineRule="auto"/>
        <w:outlineLvl w:val="9"/>
        <w:rPr>
          <w:rFonts w:hint="eastAsia" w:ascii="仿宋" w:hAnsi="仿宋" w:eastAsia="仿宋" w:cs="仿宋"/>
          <w:b/>
          <w:szCs w:val="21"/>
          <w:highlight w:val="none"/>
        </w:rPr>
      </w:pPr>
      <w:bookmarkStart w:id="157" w:name="_Toc29946"/>
      <w:bookmarkStart w:id="158" w:name="_Toc18832"/>
      <w:bookmarkStart w:id="159" w:name="_Toc3750"/>
      <w:r>
        <w:rPr>
          <w:rFonts w:hint="eastAsia" w:ascii="仿宋" w:hAnsi="仿宋" w:eastAsia="仿宋" w:cs="仿宋"/>
          <w:b/>
          <w:szCs w:val="21"/>
          <w:highlight w:val="none"/>
        </w:rPr>
        <w:t>24.样品及演示</w:t>
      </w:r>
      <w:bookmarkEnd w:id="157"/>
      <w:bookmarkEnd w:id="158"/>
      <w:bookmarkEnd w:id="159"/>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outlineLvl w:val="9"/>
        <w:rPr>
          <w:rFonts w:hint="eastAsia" w:ascii="仿宋" w:hAnsi="仿宋" w:eastAsia="仿宋" w:cs="仿宋"/>
          <w:b/>
          <w:szCs w:val="21"/>
          <w:highlight w:val="none"/>
        </w:rPr>
      </w:pPr>
      <w:bookmarkStart w:id="160" w:name="_Toc23467"/>
      <w:bookmarkStart w:id="161" w:name="_Toc21715"/>
      <w:bookmarkStart w:id="162" w:name="_Toc16357"/>
      <w:r>
        <w:rPr>
          <w:rFonts w:hint="eastAsia" w:ascii="仿宋" w:hAnsi="仿宋" w:eastAsia="仿宋" w:cs="仿宋"/>
          <w:b/>
          <w:szCs w:val="21"/>
          <w:highlight w:val="none"/>
        </w:rPr>
        <w:t>25.响应文件的澄清</w:t>
      </w:r>
      <w:bookmarkEnd w:id="160"/>
      <w:bookmarkEnd w:id="161"/>
      <w:bookmarkEnd w:id="162"/>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25.1</w:t>
      </w:r>
      <w:r>
        <w:rPr>
          <w:rFonts w:hint="eastAsia" w:ascii="仿宋" w:hAnsi="仿宋" w:eastAsia="仿宋" w:cs="仿宋"/>
          <w:szCs w:val="21"/>
          <w:highlight w:val="none"/>
          <w:shd w:val="clear" w:color="auto" w:fill="FFFFFF"/>
        </w:rPr>
        <w:t>在磋商期间，磋商小组可以书面要求供应商对其响应文件中含义不明确、同类问题表述不一致或者有明显文字和计算错误的内容</w:t>
      </w:r>
      <w:r>
        <w:rPr>
          <w:rFonts w:hint="eastAsia" w:ascii="仿宋" w:hAnsi="仿宋" w:eastAsia="仿宋" w:cs="仿宋"/>
          <w:szCs w:val="21"/>
          <w:highlight w:val="none"/>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25.1.2供应商的澄清、说明或补正将作为响应文件的一部分。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25.2响应文件报价出现前后不一致的，按照下列规定修正：</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（1）响应文件中报价一览表内容与响应文件中相应内容不一致的，以报价一览表为准；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（2）大写金额和小写金额不一致的，以大写金额为准；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（3）单价金额小数点或者百分比有明显错位的，以报价一览表的总价为准，并修改单价；</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（4）总价金额与按单价汇总金额不一致的，以单价金额计算结果为准。</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25.3</w:t>
      </w:r>
      <w:r>
        <w:rPr>
          <w:rFonts w:hint="eastAsia" w:ascii="仿宋" w:hAnsi="仿宋" w:eastAsia="仿宋" w:cs="仿宋"/>
          <w:bCs/>
          <w:szCs w:val="21"/>
          <w:highlight w:val="none"/>
        </w:rPr>
        <w:t>磋商小组认为</w:t>
      </w:r>
      <w:r>
        <w:rPr>
          <w:rFonts w:hint="eastAsia" w:ascii="仿宋" w:hAnsi="仿宋" w:eastAsia="仿宋" w:cs="仿宋"/>
          <w:szCs w:val="21"/>
          <w:highlight w:val="none"/>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outlineLvl w:val="9"/>
        <w:rPr>
          <w:rFonts w:hint="eastAsia" w:ascii="仿宋" w:hAnsi="仿宋" w:eastAsia="仿宋" w:cs="仿宋"/>
          <w:b/>
          <w:szCs w:val="21"/>
          <w:highlight w:val="none"/>
        </w:rPr>
      </w:pPr>
      <w:bookmarkStart w:id="163" w:name="_Toc23998"/>
      <w:bookmarkStart w:id="164" w:name="_Toc17161"/>
      <w:bookmarkStart w:id="165" w:name="_Toc4808"/>
      <w:r>
        <w:rPr>
          <w:rFonts w:hint="eastAsia" w:ascii="仿宋" w:hAnsi="仿宋" w:eastAsia="仿宋" w:cs="仿宋"/>
          <w:b/>
          <w:szCs w:val="21"/>
          <w:highlight w:val="none"/>
        </w:rPr>
        <w:t>★26.磋商</w:t>
      </w:r>
      <w:bookmarkEnd w:id="163"/>
      <w:bookmarkEnd w:id="164"/>
      <w:bookmarkEnd w:id="165"/>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26.2在磋商过程中，磋商小组可以根据采购文件和磋商情况，</w:t>
      </w:r>
      <w:r>
        <w:rPr>
          <w:rFonts w:hint="eastAsia" w:ascii="仿宋" w:hAnsi="仿宋" w:eastAsia="仿宋" w:cs="仿宋"/>
          <w:b/>
          <w:szCs w:val="21"/>
          <w:highlight w:val="none"/>
        </w:rPr>
        <w:t>经采购人代表确认后</w:t>
      </w:r>
      <w:r>
        <w:rPr>
          <w:rFonts w:hint="eastAsia" w:ascii="仿宋" w:hAnsi="仿宋" w:eastAsia="仿宋" w:cs="仿宋"/>
          <w:szCs w:val="21"/>
          <w:highlight w:val="none"/>
        </w:rPr>
        <w:t>变动采购需求中的技术、服务要求以及合同草案条例等实质性内容。</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26.3对采购文件作出实质性变动是采购文件的有效组成部分，磋商小组将以书面形式同时通知所有参加磋商的供应商。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outlineLvl w:val="9"/>
        <w:rPr>
          <w:rFonts w:hint="eastAsia" w:ascii="仿宋" w:hAnsi="仿宋" w:eastAsia="仿宋" w:cs="仿宋"/>
          <w:b/>
          <w:szCs w:val="21"/>
          <w:highlight w:val="none"/>
        </w:rPr>
      </w:pPr>
      <w:bookmarkStart w:id="166" w:name="_Toc21593"/>
      <w:bookmarkStart w:id="167" w:name="_Toc32233"/>
      <w:bookmarkStart w:id="168" w:name="_Toc4616"/>
      <w:r>
        <w:rPr>
          <w:rFonts w:hint="eastAsia" w:ascii="仿宋" w:hAnsi="仿宋" w:eastAsia="仿宋" w:cs="仿宋"/>
          <w:b/>
          <w:szCs w:val="21"/>
          <w:highlight w:val="none"/>
        </w:rPr>
        <w:t>★27.最后报价</w:t>
      </w:r>
      <w:bookmarkEnd w:id="166"/>
      <w:bookmarkEnd w:id="167"/>
      <w:bookmarkEnd w:id="168"/>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27.2采用竞争性磋商方式开展采购的“市场竞争不充分的科研项目，以及需要扶持的科技成果转化项目”，提交最后报价的供应商可以为2家。</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27.3最后报价是供应商响应文件的有效组成部分。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outlineLvl w:val="9"/>
        <w:rPr>
          <w:rFonts w:hint="eastAsia" w:ascii="仿宋" w:hAnsi="仿宋" w:eastAsia="仿宋" w:cs="仿宋"/>
          <w:b/>
          <w:szCs w:val="21"/>
          <w:highlight w:val="none"/>
        </w:rPr>
      </w:pPr>
      <w:bookmarkStart w:id="169" w:name="_Toc29215"/>
      <w:bookmarkStart w:id="170" w:name="_Toc16603"/>
      <w:bookmarkStart w:id="171" w:name="_Toc28347"/>
      <w:r>
        <w:rPr>
          <w:rFonts w:hint="eastAsia" w:ascii="仿宋" w:hAnsi="仿宋" w:eastAsia="仿宋" w:cs="仿宋"/>
          <w:b/>
          <w:szCs w:val="21"/>
          <w:highlight w:val="none"/>
        </w:rPr>
        <w:t>★28.响应无效</w:t>
      </w:r>
      <w:bookmarkEnd w:id="169"/>
      <w:bookmarkEnd w:id="170"/>
      <w:bookmarkEnd w:id="171"/>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28.1在比较与评价之前，根据本须知的规定，磋商小组将审查每份响应文件是否实质上响应了采购文件的要求。</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kern w:val="0"/>
          <w:szCs w:val="21"/>
          <w:highlight w:val="none"/>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如果响应文件没有对采购文件的实质性要求进行响应，将作为</w:t>
      </w:r>
      <w:r>
        <w:rPr>
          <w:rFonts w:hint="eastAsia" w:ascii="仿宋" w:hAnsi="仿宋" w:eastAsia="仿宋" w:cs="仿宋"/>
          <w:b/>
          <w:bCs/>
          <w:szCs w:val="21"/>
          <w:highlight w:val="none"/>
        </w:rPr>
        <w:t>无效响应</w:t>
      </w:r>
      <w:r>
        <w:rPr>
          <w:rFonts w:hint="eastAsia" w:ascii="仿宋" w:hAnsi="仿宋" w:eastAsia="仿宋" w:cs="仿宋"/>
          <w:szCs w:val="21"/>
          <w:highlight w:val="none"/>
        </w:rPr>
        <w:t>处理，供应商不得再对响应文件进行任何修正从而使其响应成为实质上响应。</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磋商小组决定是否实质性响应只根据采购文件要求、响应文件内容及财政主管部门指定媒体发布的相关信息。</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28.2 如发现下列情况之一的，其响应文件将被认定为无效响应：</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（1）未按采购文件的规定提交磋商保证金的；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（2）未按照采购文件规定要求签署、盖章的；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（3）供应商的报价超过了采购文件中规定的预算金额或者最高限价的；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（4）不具备采购文件中规定的资格要求的；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（5）不符合法律、法规和采购文件中规定的实质性要求的。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（7）响应文件含有采购人不能接受的附加条件的；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（8）属于法律、法规和采购文件中规定的其他无效响应情形的。</w:t>
      </w:r>
    </w:p>
    <w:p>
      <w:pPr>
        <w:adjustRightInd w:val="0"/>
        <w:snapToGrid w:val="0"/>
        <w:spacing w:line="360" w:lineRule="auto"/>
        <w:outlineLvl w:val="9"/>
        <w:rPr>
          <w:rFonts w:hint="eastAsia" w:ascii="仿宋" w:hAnsi="仿宋" w:eastAsia="仿宋" w:cs="仿宋"/>
          <w:b/>
          <w:szCs w:val="21"/>
          <w:highlight w:val="none"/>
        </w:rPr>
      </w:pPr>
      <w:bookmarkStart w:id="172" w:name="_Toc7151"/>
      <w:bookmarkStart w:id="173" w:name="_Toc27616"/>
      <w:bookmarkStart w:id="174" w:name="_Toc30683"/>
      <w:r>
        <w:rPr>
          <w:rFonts w:hint="eastAsia" w:ascii="仿宋" w:hAnsi="仿宋" w:eastAsia="仿宋" w:cs="仿宋"/>
          <w:b/>
          <w:szCs w:val="21"/>
          <w:highlight w:val="none"/>
        </w:rPr>
        <w:t>29.比较与评价</w:t>
      </w:r>
      <w:bookmarkEnd w:id="172"/>
      <w:bookmarkEnd w:id="173"/>
      <w:bookmarkEnd w:id="174"/>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29.1经符合性审查合格的响应文件，磋商小组将根据采购文件确定的评审办法，对其技术部分和商务部分作进一步的比较和评价。</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29.2 评审严格按照采购文件的要求和条件进行。按照供应商须知表29.2条规定的综合评分法进行评审，详细评审标准见采购文件第五章 评审方法。</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29.3 根据《政府采购促进中小企业发展</w:t>
      </w:r>
      <w:r>
        <w:rPr>
          <w:rFonts w:hint="eastAsia" w:ascii="仿宋" w:hAnsi="仿宋" w:eastAsia="仿宋" w:cs="仿宋"/>
          <w:szCs w:val="21"/>
          <w:highlight w:val="none"/>
          <w:lang w:eastAsia="zh-CN"/>
        </w:rPr>
        <w:t>管理</w:t>
      </w:r>
      <w:r>
        <w:rPr>
          <w:rFonts w:hint="eastAsia" w:ascii="仿宋" w:hAnsi="仿宋" w:eastAsia="仿宋" w:cs="仿宋"/>
          <w:szCs w:val="21"/>
          <w:highlight w:val="none"/>
        </w:rPr>
        <w:t>办法》（财库[20</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46</w:t>
      </w:r>
      <w:r>
        <w:rPr>
          <w:rFonts w:hint="eastAsia" w:ascii="仿宋" w:hAnsi="仿宋" w:eastAsia="仿宋" w:cs="仿宋"/>
          <w:szCs w:val="21"/>
          <w:highlight w:val="none"/>
        </w:rPr>
        <w:t>号）、《财政部司法部关于政府采购支持监狱企业发展有关问题的通知》（财库〔2014〕68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%后参与评审。具体详见第五章 评审办法。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29.5根据财政部、辽宁省财政厅相关规定，对于列入《辽宁省创新产品和服务目录》内的产品、服务实施政府优先采购，具体优先采购办法详见第五章 评审办法。</w:t>
      </w:r>
    </w:p>
    <w:p>
      <w:pPr>
        <w:adjustRightInd w:val="0"/>
        <w:snapToGrid w:val="0"/>
        <w:spacing w:line="360" w:lineRule="auto"/>
        <w:outlineLvl w:val="9"/>
        <w:rPr>
          <w:rFonts w:hint="eastAsia" w:ascii="仿宋" w:hAnsi="仿宋" w:eastAsia="仿宋" w:cs="仿宋"/>
          <w:b/>
          <w:szCs w:val="21"/>
          <w:highlight w:val="none"/>
        </w:rPr>
      </w:pPr>
      <w:bookmarkStart w:id="175" w:name="_Toc27860"/>
      <w:bookmarkStart w:id="176" w:name="_Toc6911"/>
      <w:bookmarkStart w:id="177" w:name="_Toc19495"/>
      <w:r>
        <w:rPr>
          <w:rFonts w:hint="eastAsia" w:ascii="仿宋" w:hAnsi="仿宋" w:eastAsia="仿宋" w:cs="仿宋"/>
          <w:b/>
          <w:szCs w:val="21"/>
          <w:highlight w:val="none"/>
        </w:rPr>
        <w:t>★30.终止本次磋商</w:t>
      </w:r>
      <w:bookmarkEnd w:id="175"/>
      <w:bookmarkEnd w:id="176"/>
      <w:bookmarkEnd w:id="177"/>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出现下列情形之一的，采购人或采购代理机构应当终止本次竞争性磋商。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（2）出现影响采购公正的违法、违规行为的；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（3）除本须知27.2条规定的情形外，在采购过程中符合要求的供应商或者报价未超过采购预算或最高限价的供应商不足3家的。</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（4）因重大变故，采购任务取消的。</w:t>
      </w:r>
    </w:p>
    <w:p>
      <w:pPr>
        <w:adjustRightInd w:val="0"/>
        <w:snapToGrid w:val="0"/>
        <w:spacing w:line="360" w:lineRule="auto"/>
        <w:outlineLvl w:val="9"/>
        <w:rPr>
          <w:rFonts w:hint="eastAsia" w:ascii="仿宋" w:hAnsi="仿宋" w:eastAsia="仿宋" w:cs="仿宋"/>
          <w:b/>
          <w:szCs w:val="21"/>
          <w:highlight w:val="none"/>
        </w:rPr>
      </w:pPr>
      <w:bookmarkStart w:id="178" w:name="_Toc10500"/>
      <w:bookmarkStart w:id="179" w:name="_Toc24952"/>
      <w:bookmarkStart w:id="180" w:name="_Toc12180"/>
      <w:r>
        <w:rPr>
          <w:rFonts w:hint="eastAsia" w:ascii="仿宋" w:hAnsi="仿宋" w:eastAsia="仿宋" w:cs="仿宋"/>
          <w:b/>
          <w:szCs w:val="21"/>
          <w:highlight w:val="none"/>
        </w:rPr>
        <w:t>31.成交候选供应商的确定原则及标准</w:t>
      </w:r>
      <w:bookmarkEnd w:id="178"/>
      <w:bookmarkEnd w:id="179"/>
      <w:bookmarkEnd w:id="180"/>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31.2磋商小组将按供应商须知表31.2条中规定的数量推荐成交候选供应商。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31.3因推荐成交候选供应商名单产生其他问题，由磋商小组集体研究处理。</w:t>
      </w:r>
    </w:p>
    <w:p>
      <w:pPr>
        <w:adjustRightInd w:val="0"/>
        <w:snapToGrid w:val="0"/>
        <w:spacing w:line="360" w:lineRule="auto"/>
        <w:outlineLvl w:val="9"/>
        <w:rPr>
          <w:rFonts w:hint="eastAsia" w:ascii="仿宋" w:hAnsi="仿宋" w:eastAsia="仿宋" w:cs="仿宋"/>
          <w:b/>
          <w:bCs/>
          <w:szCs w:val="21"/>
          <w:highlight w:val="none"/>
        </w:rPr>
      </w:pPr>
      <w:bookmarkStart w:id="181" w:name="_Toc16316"/>
      <w:bookmarkStart w:id="182" w:name="_Toc31761"/>
      <w:bookmarkStart w:id="183" w:name="_Toc23104"/>
      <w:r>
        <w:rPr>
          <w:rFonts w:hint="eastAsia" w:ascii="仿宋" w:hAnsi="仿宋" w:eastAsia="仿宋" w:cs="仿宋"/>
          <w:b/>
          <w:bCs/>
          <w:szCs w:val="21"/>
          <w:highlight w:val="none"/>
        </w:rPr>
        <w:t>★32.保密原则</w:t>
      </w:r>
      <w:bookmarkEnd w:id="181"/>
      <w:bookmarkEnd w:id="182"/>
      <w:bookmarkEnd w:id="183"/>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32.1评审将在严格保密的情况下进行。</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32.2有关人员应当遵守评审工作纪律，不得泄露评审文件、评审情况和评审过程中获悉的国家秘密、商业秘密。</w:t>
      </w:r>
    </w:p>
    <w:p>
      <w:pPr>
        <w:pStyle w:val="4"/>
        <w:spacing w:before="140" w:after="140"/>
        <w:jc w:val="center"/>
        <w:rPr>
          <w:rFonts w:hint="eastAsia" w:ascii="仿宋" w:hAnsi="仿宋" w:eastAsia="仿宋" w:cs="仿宋"/>
          <w:sz w:val="32"/>
          <w:szCs w:val="28"/>
          <w:highlight w:val="none"/>
        </w:rPr>
      </w:pPr>
      <w:bookmarkStart w:id="184" w:name="_Toc4485624"/>
      <w:bookmarkStart w:id="185" w:name="_Toc533340145"/>
      <w:bookmarkStart w:id="186" w:name="_Toc27736"/>
      <w:bookmarkStart w:id="187" w:name="_Toc10536"/>
      <w:bookmarkStart w:id="188" w:name="_Toc29354"/>
      <w:bookmarkStart w:id="189" w:name="_Toc23531"/>
      <w:r>
        <w:rPr>
          <w:rFonts w:hint="eastAsia" w:ascii="仿宋" w:hAnsi="仿宋" w:eastAsia="仿宋" w:cs="仿宋"/>
          <w:sz w:val="32"/>
          <w:szCs w:val="28"/>
          <w:highlight w:val="none"/>
        </w:rPr>
        <w:t>七 确定成交</w:t>
      </w:r>
      <w:bookmarkEnd w:id="184"/>
      <w:bookmarkEnd w:id="185"/>
      <w:bookmarkEnd w:id="186"/>
      <w:bookmarkEnd w:id="187"/>
      <w:bookmarkEnd w:id="188"/>
      <w:bookmarkEnd w:id="189"/>
    </w:p>
    <w:p>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33.确定成交供应商</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outlineLvl w:val="9"/>
        <w:rPr>
          <w:rFonts w:hint="eastAsia" w:ascii="仿宋" w:hAnsi="仿宋" w:eastAsia="仿宋" w:cs="仿宋"/>
          <w:b/>
          <w:szCs w:val="21"/>
          <w:highlight w:val="none"/>
        </w:rPr>
      </w:pPr>
      <w:bookmarkStart w:id="190" w:name="_Toc28062"/>
      <w:bookmarkStart w:id="191" w:name="_Toc5745"/>
      <w:bookmarkStart w:id="192" w:name="_Toc32540"/>
      <w:r>
        <w:rPr>
          <w:rFonts w:hint="eastAsia" w:ascii="仿宋" w:hAnsi="仿宋" w:eastAsia="仿宋" w:cs="仿宋"/>
          <w:b/>
          <w:szCs w:val="21"/>
          <w:highlight w:val="none"/>
        </w:rPr>
        <w:t>★34.采购任务取消</w:t>
      </w:r>
      <w:bookmarkEnd w:id="190"/>
      <w:bookmarkEnd w:id="191"/>
      <w:bookmarkEnd w:id="192"/>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因重大变故采购任务取消时，采购人有权拒绝任何供应商成交，且对受影响的供应商不承担任何责任。</w:t>
      </w:r>
    </w:p>
    <w:p>
      <w:pPr>
        <w:adjustRightInd w:val="0"/>
        <w:snapToGrid w:val="0"/>
        <w:spacing w:line="360" w:lineRule="auto"/>
        <w:outlineLvl w:val="9"/>
        <w:rPr>
          <w:rFonts w:hint="eastAsia" w:ascii="仿宋" w:hAnsi="仿宋" w:eastAsia="仿宋" w:cs="仿宋"/>
          <w:b/>
          <w:szCs w:val="21"/>
          <w:highlight w:val="none"/>
        </w:rPr>
      </w:pPr>
      <w:bookmarkStart w:id="193" w:name="_Toc24884"/>
      <w:bookmarkStart w:id="194" w:name="_Toc28511"/>
      <w:bookmarkStart w:id="195" w:name="_Toc31834"/>
      <w:r>
        <w:rPr>
          <w:rFonts w:hint="eastAsia" w:ascii="仿宋" w:hAnsi="仿宋" w:eastAsia="仿宋" w:cs="仿宋"/>
          <w:b/>
          <w:szCs w:val="21"/>
          <w:highlight w:val="none"/>
        </w:rPr>
        <w:t>35.成交通知书</w:t>
      </w:r>
      <w:bookmarkEnd w:id="193"/>
      <w:bookmarkEnd w:id="194"/>
      <w:bookmarkEnd w:id="195"/>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35.1采购人或者采购代理机构应当在成交供应商确定之日起2个工作日内，在辽宁政府采购网媒体上公告成交结果，同时向成交供应商发出成交通知书。</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35.2成交通知书是合同的组成部分。</w:t>
      </w:r>
    </w:p>
    <w:p>
      <w:pPr>
        <w:adjustRightInd w:val="0"/>
        <w:snapToGrid w:val="0"/>
        <w:spacing w:line="360" w:lineRule="auto"/>
        <w:outlineLvl w:val="9"/>
        <w:rPr>
          <w:rFonts w:hint="eastAsia" w:ascii="仿宋" w:hAnsi="仿宋" w:eastAsia="仿宋" w:cs="仿宋"/>
          <w:b/>
          <w:szCs w:val="21"/>
          <w:highlight w:val="none"/>
        </w:rPr>
      </w:pPr>
      <w:bookmarkStart w:id="196" w:name="_Toc14867"/>
      <w:bookmarkStart w:id="197" w:name="_Toc29166"/>
      <w:bookmarkStart w:id="198" w:name="_Toc18151"/>
      <w:r>
        <w:rPr>
          <w:rFonts w:hint="eastAsia" w:ascii="仿宋" w:hAnsi="仿宋" w:eastAsia="仿宋" w:cs="仿宋"/>
          <w:b/>
          <w:szCs w:val="21"/>
          <w:highlight w:val="none"/>
        </w:rPr>
        <w:t>★36.签订合同</w:t>
      </w:r>
      <w:bookmarkEnd w:id="196"/>
      <w:bookmarkEnd w:id="197"/>
      <w:bookmarkEnd w:id="198"/>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36.1 成交供应商应当自发出成交通知书之日起 30 日内，按照采购文件确定的合同文本以及采购标的、规格型号、采购金额、采购数量、技术和服务要求等事项签订政府采购合同。</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36.2除不可抗力等因素外，成交通知书发出后，采购人改变成交结果，或者成交供应商拒绝签订政府采购合同的，应当承担相应的法律责任。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adjustRightInd w:val="0"/>
        <w:snapToGrid w:val="0"/>
        <w:spacing w:line="360" w:lineRule="auto"/>
        <w:rPr>
          <w:rFonts w:hint="eastAsia" w:ascii="仿宋" w:hAnsi="仿宋" w:eastAsia="仿宋" w:cs="仿宋"/>
          <w:kern w:val="0"/>
          <w:sz w:val="22"/>
          <w:highlight w:val="none"/>
        </w:rPr>
      </w:pPr>
      <w:r>
        <w:rPr>
          <w:rFonts w:hint="eastAsia" w:ascii="仿宋" w:hAnsi="仿宋" w:eastAsia="仿宋" w:cs="仿宋"/>
          <w:szCs w:val="21"/>
          <w:highlight w:val="none"/>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 w:hAnsi="仿宋" w:eastAsia="仿宋" w:cs="仿宋"/>
          <w:kern w:val="0"/>
          <w:sz w:val="22"/>
          <w:highlight w:val="none"/>
        </w:rPr>
        <w:t>。</w:t>
      </w:r>
    </w:p>
    <w:p>
      <w:pPr>
        <w:adjustRightInd w:val="0"/>
        <w:snapToGrid w:val="0"/>
        <w:spacing w:line="360" w:lineRule="auto"/>
        <w:outlineLvl w:val="9"/>
        <w:rPr>
          <w:rFonts w:hint="eastAsia" w:ascii="仿宋" w:hAnsi="仿宋" w:eastAsia="仿宋" w:cs="仿宋"/>
          <w:b/>
          <w:szCs w:val="21"/>
          <w:highlight w:val="none"/>
        </w:rPr>
      </w:pPr>
      <w:bookmarkStart w:id="199" w:name="_Toc2885"/>
      <w:bookmarkStart w:id="200" w:name="_Toc19332"/>
      <w:bookmarkStart w:id="201" w:name="_Toc24435"/>
      <w:r>
        <w:rPr>
          <w:rFonts w:hint="eastAsia" w:ascii="仿宋" w:hAnsi="仿宋" w:eastAsia="仿宋" w:cs="仿宋"/>
          <w:b/>
          <w:szCs w:val="21"/>
          <w:highlight w:val="none"/>
        </w:rPr>
        <w:t>★37.履约保证金</w:t>
      </w:r>
      <w:bookmarkEnd w:id="199"/>
      <w:bookmarkEnd w:id="200"/>
      <w:bookmarkEnd w:id="201"/>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37.1成交供应商应按照供应商须知表37.1条规定向采购人缴纳履约保证金。</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outlineLvl w:val="9"/>
        <w:rPr>
          <w:rFonts w:hint="eastAsia" w:ascii="仿宋" w:hAnsi="仿宋" w:eastAsia="仿宋" w:cs="仿宋"/>
          <w:b/>
          <w:szCs w:val="21"/>
          <w:highlight w:val="none"/>
        </w:rPr>
      </w:pPr>
      <w:bookmarkStart w:id="202" w:name="_Toc24121"/>
      <w:bookmarkStart w:id="203" w:name="_Toc10643"/>
      <w:bookmarkStart w:id="204" w:name="_Toc18301"/>
      <w:r>
        <w:rPr>
          <w:rFonts w:hint="eastAsia" w:ascii="仿宋" w:hAnsi="仿宋" w:eastAsia="仿宋" w:cs="仿宋"/>
          <w:b/>
          <w:szCs w:val="21"/>
          <w:highlight w:val="none"/>
        </w:rPr>
        <w:t>★38.采购代理服务费</w:t>
      </w:r>
      <w:bookmarkEnd w:id="202"/>
      <w:bookmarkEnd w:id="203"/>
      <w:bookmarkEnd w:id="204"/>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成交供应商须按照供应商须知表38条规定，向采购代理机构支付采购代理服务费。</w:t>
      </w:r>
    </w:p>
    <w:p>
      <w:pPr>
        <w:adjustRightInd w:val="0"/>
        <w:snapToGrid w:val="0"/>
        <w:spacing w:line="360" w:lineRule="auto"/>
        <w:outlineLvl w:val="9"/>
        <w:rPr>
          <w:rFonts w:hint="eastAsia" w:ascii="仿宋" w:hAnsi="仿宋" w:eastAsia="仿宋" w:cs="仿宋"/>
          <w:b/>
          <w:szCs w:val="21"/>
          <w:highlight w:val="none"/>
        </w:rPr>
      </w:pPr>
      <w:bookmarkStart w:id="205" w:name="_Toc16238"/>
      <w:bookmarkStart w:id="206" w:name="_Toc23256"/>
      <w:bookmarkStart w:id="207" w:name="_Toc30798"/>
      <w:r>
        <w:rPr>
          <w:rFonts w:hint="eastAsia" w:ascii="仿宋" w:hAnsi="仿宋" w:eastAsia="仿宋" w:cs="仿宋"/>
          <w:b/>
          <w:szCs w:val="21"/>
          <w:highlight w:val="none"/>
        </w:rPr>
        <w:t>39.廉洁自律规定</w:t>
      </w:r>
      <w:bookmarkEnd w:id="205"/>
      <w:bookmarkEnd w:id="206"/>
      <w:bookmarkEnd w:id="207"/>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39.1采购代理机构工作人员不得以不正当手段获取政府采购代理业务，不得与采购人、供应商恶意串通操纵政府采购活动。</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39.2采购代理机构工作人员不得接受采购人或者供应商组织的宴请、旅游、娱乐，不得收受礼品、现金、有价证券等。</w:t>
      </w:r>
    </w:p>
    <w:p>
      <w:pPr>
        <w:adjustRightInd w:val="0"/>
        <w:snapToGrid w:val="0"/>
        <w:spacing w:line="360" w:lineRule="auto"/>
        <w:outlineLvl w:val="9"/>
        <w:rPr>
          <w:rFonts w:hint="eastAsia" w:ascii="仿宋" w:hAnsi="仿宋" w:eastAsia="仿宋" w:cs="仿宋"/>
          <w:b/>
          <w:szCs w:val="21"/>
          <w:highlight w:val="none"/>
        </w:rPr>
      </w:pPr>
      <w:bookmarkStart w:id="208" w:name="_Toc266"/>
      <w:bookmarkStart w:id="209" w:name="_Toc17536"/>
      <w:bookmarkStart w:id="210" w:name="_Toc28955"/>
      <w:r>
        <w:rPr>
          <w:rFonts w:hint="eastAsia" w:ascii="仿宋" w:hAnsi="仿宋" w:eastAsia="仿宋" w:cs="仿宋"/>
          <w:b/>
          <w:szCs w:val="21"/>
          <w:highlight w:val="none"/>
        </w:rPr>
        <w:t>40.人员回避</w:t>
      </w:r>
      <w:bookmarkEnd w:id="208"/>
      <w:bookmarkEnd w:id="209"/>
      <w:bookmarkEnd w:id="210"/>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供应商认为采购人及其相关人员有法律法规所列与其他供应商有利害关系的，可以向采购人或采购代理机构书面提出回避申请，并说明理由。</w:t>
      </w:r>
    </w:p>
    <w:p>
      <w:pPr>
        <w:adjustRightInd w:val="0"/>
        <w:snapToGrid w:val="0"/>
        <w:spacing w:line="360" w:lineRule="auto"/>
        <w:outlineLvl w:val="9"/>
        <w:rPr>
          <w:rFonts w:hint="eastAsia" w:ascii="仿宋" w:hAnsi="仿宋" w:eastAsia="仿宋" w:cs="仿宋"/>
          <w:b/>
          <w:szCs w:val="21"/>
          <w:highlight w:val="none"/>
        </w:rPr>
      </w:pPr>
      <w:bookmarkStart w:id="211" w:name="_Toc26021"/>
      <w:bookmarkStart w:id="212" w:name="_Toc7467"/>
      <w:bookmarkStart w:id="213" w:name="_Toc29160"/>
      <w:r>
        <w:rPr>
          <w:rFonts w:hint="eastAsia" w:ascii="仿宋" w:hAnsi="仿宋" w:eastAsia="仿宋" w:cs="仿宋"/>
          <w:b/>
          <w:szCs w:val="21"/>
          <w:highlight w:val="none"/>
        </w:rPr>
        <w:t>41.质疑与接收</w:t>
      </w:r>
      <w:bookmarkEnd w:id="211"/>
      <w:bookmarkEnd w:id="212"/>
      <w:bookmarkEnd w:id="213"/>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41.3采购代理机构质疑函接收部门、联系电话和通讯地址, 见供应商须知表41.3条。</w:t>
      </w:r>
    </w:p>
    <w:p>
      <w:pPr>
        <w:adjustRightInd w:val="0"/>
        <w:snapToGrid w:val="0"/>
        <w:spacing w:line="360" w:lineRule="auto"/>
        <w:outlineLvl w:val="9"/>
        <w:rPr>
          <w:rFonts w:hint="eastAsia" w:ascii="仿宋" w:hAnsi="仿宋" w:eastAsia="仿宋" w:cs="仿宋"/>
          <w:b/>
          <w:szCs w:val="21"/>
          <w:highlight w:val="none"/>
        </w:rPr>
      </w:pPr>
      <w:bookmarkStart w:id="214" w:name="_Toc30136"/>
      <w:bookmarkStart w:id="215" w:name="_Toc18196"/>
      <w:bookmarkStart w:id="216" w:name="_Toc25263"/>
      <w:r>
        <w:rPr>
          <w:rFonts w:hint="eastAsia" w:ascii="仿宋" w:hAnsi="仿宋" w:eastAsia="仿宋" w:cs="仿宋"/>
          <w:b/>
          <w:szCs w:val="21"/>
          <w:highlight w:val="none"/>
        </w:rPr>
        <w:t>42.履约验收</w:t>
      </w:r>
      <w:bookmarkEnd w:id="214"/>
      <w:bookmarkEnd w:id="215"/>
      <w:bookmarkEnd w:id="216"/>
    </w:p>
    <w:p>
      <w:pPr>
        <w:adjustRightInd w:val="0"/>
        <w:snapToGrid w:val="0"/>
        <w:spacing w:line="360" w:lineRule="auto"/>
        <w:ind w:firstLine="420"/>
        <w:rPr>
          <w:rFonts w:hint="eastAsia" w:ascii="仿宋" w:hAnsi="仿宋" w:eastAsia="仿宋" w:cs="仿宋"/>
          <w:szCs w:val="21"/>
          <w:highlight w:val="none"/>
        </w:rPr>
      </w:pPr>
      <w:r>
        <w:rPr>
          <w:rFonts w:hint="eastAsia" w:ascii="仿宋" w:hAnsi="仿宋" w:eastAsia="仿宋" w:cs="仿宋"/>
          <w:szCs w:val="21"/>
          <w:highlight w:val="none"/>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43.需要补充的其他内容</w:t>
      </w:r>
    </w:p>
    <w:p>
      <w:pPr>
        <w:pStyle w:val="2"/>
        <w:ind w:left="0" w:leftChars="0" w:firstLine="0" w:firstLineChars="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需要补充的其他内容：见供应商须知前附表。</w:t>
      </w:r>
    </w:p>
    <w:p>
      <w:pPr>
        <w:rPr>
          <w:rFonts w:hint="eastAsia" w:ascii="仿宋" w:hAnsi="仿宋" w:eastAsia="仿宋" w:cs="仿宋"/>
          <w:szCs w:val="21"/>
          <w:highlight w:val="none"/>
        </w:rPr>
      </w:pPr>
      <w:r>
        <w:rPr>
          <w:rFonts w:hint="eastAsia" w:ascii="仿宋" w:hAnsi="仿宋" w:eastAsia="仿宋" w:cs="仿宋"/>
          <w:szCs w:val="21"/>
          <w:highlight w:val="none"/>
        </w:rPr>
        <w:br w:type="page"/>
      </w:r>
    </w:p>
    <w:p>
      <w:pPr>
        <w:pStyle w:val="3"/>
        <w:snapToGrid w:val="0"/>
        <w:spacing w:before="312" w:beforeLines="100" w:after="312" w:afterLines="100" w:line="360" w:lineRule="auto"/>
        <w:jc w:val="center"/>
        <w:rPr>
          <w:rFonts w:hint="eastAsia" w:ascii="仿宋" w:hAnsi="仿宋" w:eastAsia="仿宋" w:cs="仿宋"/>
          <w:highlight w:val="none"/>
        </w:rPr>
      </w:pPr>
      <w:bookmarkStart w:id="217" w:name="_Toc13640"/>
      <w:bookmarkStart w:id="218" w:name="_Toc4485625"/>
      <w:bookmarkStart w:id="219" w:name="_Toc19098"/>
      <w:bookmarkStart w:id="220" w:name="_Toc6573"/>
      <w:r>
        <w:rPr>
          <w:rFonts w:hint="eastAsia" w:ascii="仿宋" w:hAnsi="仿宋" w:eastAsia="仿宋" w:cs="仿宋"/>
          <w:highlight w:val="none"/>
        </w:rPr>
        <w:t>第二章 响应文件内容及格式</w:t>
      </w:r>
      <w:bookmarkEnd w:id="217"/>
      <w:bookmarkEnd w:id="218"/>
      <w:bookmarkEnd w:id="219"/>
      <w:bookmarkEnd w:id="220"/>
    </w:p>
    <w:p>
      <w:pPr>
        <w:ind w:firstLine="482" w:firstLineChars="200"/>
        <w:rPr>
          <w:rFonts w:hint="eastAsia" w:ascii="仿宋" w:hAnsi="仿宋" w:eastAsia="仿宋" w:cs="仿宋"/>
          <w:highlight w:val="none"/>
        </w:rPr>
      </w:pPr>
      <w:bookmarkStart w:id="221" w:name="sys_投标文件内容及格式：Block"/>
      <w:bookmarkEnd w:id="221"/>
      <w:bookmarkStart w:id="222" w:name="投标文件内容及格式：Block"/>
      <w:bookmarkEnd w:id="222"/>
      <w:r>
        <w:rPr>
          <w:rFonts w:hint="eastAsia" w:ascii="仿宋" w:hAnsi="仿宋" w:eastAsia="仿宋" w:cs="仿宋"/>
          <w:b/>
          <w:sz w:val="24"/>
          <w:highlight w:val="none"/>
        </w:rPr>
        <w:t>一、响应文件、电子文档的外封面、封口、封皮及目录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4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944"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内容</w:t>
            </w:r>
          </w:p>
        </w:tc>
        <w:tc>
          <w:tcPr>
            <w:tcW w:w="882"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944" w:type="dxa"/>
            <w:noWrap w:val="0"/>
            <w:vAlign w:val="center"/>
          </w:tcPr>
          <w:p>
            <w:pPr>
              <w:snapToGrid w:val="0"/>
              <w:spacing w:line="360" w:lineRule="exact"/>
              <w:jc w:val="left"/>
              <w:rPr>
                <w:rFonts w:hint="eastAsia" w:ascii="仿宋" w:hAnsi="仿宋" w:eastAsia="仿宋" w:cs="仿宋"/>
                <w:szCs w:val="21"/>
                <w:highlight w:val="none"/>
              </w:rPr>
            </w:pPr>
            <w:r>
              <w:rPr>
                <w:rFonts w:hint="eastAsia" w:ascii="仿宋" w:hAnsi="仿宋" w:eastAsia="仿宋" w:cs="仿宋"/>
                <w:kern w:val="0"/>
                <w:szCs w:val="21"/>
                <w:highlight w:val="none"/>
                <w:lang w:val="en-US" w:eastAsia="zh-CN"/>
              </w:rPr>
              <w:t>响应</w:t>
            </w:r>
            <w:r>
              <w:rPr>
                <w:rFonts w:hint="eastAsia" w:ascii="仿宋" w:hAnsi="仿宋" w:eastAsia="仿宋" w:cs="仿宋"/>
                <w:kern w:val="0"/>
                <w:szCs w:val="21"/>
                <w:highlight w:val="none"/>
              </w:rPr>
              <w:t>文件、电子文档的外封面及封口</w:t>
            </w:r>
          </w:p>
        </w:tc>
        <w:tc>
          <w:tcPr>
            <w:tcW w:w="882"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c>
          <w:tcPr>
            <w:tcW w:w="6944" w:type="dxa"/>
            <w:noWrap w:val="0"/>
            <w:vAlign w:val="center"/>
          </w:tcPr>
          <w:p>
            <w:pPr>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响应文件的封皮</w:t>
            </w:r>
          </w:p>
        </w:tc>
        <w:tc>
          <w:tcPr>
            <w:tcW w:w="882"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c>
          <w:tcPr>
            <w:tcW w:w="6944" w:type="dxa"/>
            <w:noWrap w:val="0"/>
            <w:vAlign w:val="center"/>
          </w:tcPr>
          <w:p>
            <w:pPr>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响应文件的目录</w:t>
            </w:r>
          </w:p>
        </w:tc>
        <w:tc>
          <w:tcPr>
            <w:tcW w:w="882" w:type="dxa"/>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r>
    </w:tbl>
    <w:p>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二、资格证明材料（有一项不符合要求，不能进入下一阶段评审）</w:t>
      </w:r>
    </w:p>
    <w:tbl>
      <w:tblPr>
        <w:tblStyle w:val="17"/>
        <w:tblW w:w="0" w:type="auto"/>
        <w:jc w:val="center"/>
        <w:tblLayout w:type="fixed"/>
        <w:tblCellMar>
          <w:top w:w="0" w:type="dxa"/>
          <w:left w:w="0" w:type="dxa"/>
          <w:bottom w:w="0" w:type="dxa"/>
          <w:right w:w="0" w:type="dxa"/>
        </w:tblCellMar>
      </w:tblPr>
      <w:tblGrid>
        <w:gridCol w:w="671"/>
        <w:gridCol w:w="6968"/>
        <w:gridCol w:w="861"/>
      </w:tblGrid>
      <w:tr>
        <w:tblPrEx>
          <w:tblCellMar>
            <w:top w:w="0" w:type="dxa"/>
            <w:left w:w="0" w:type="dxa"/>
            <w:bottom w:w="0" w:type="dxa"/>
            <w:right w:w="0" w:type="dxa"/>
          </w:tblCellMar>
        </w:tblPrEx>
        <w:trPr>
          <w:trHeight w:val="562"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仿宋" w:hAnsi="仿宋" w:eastAsia="仿宋" w:cs="仿宋"/>
                <w:sz w:val="21"/>
                <w:szCs w:val="21"/>
                <w:highlight w:val="none"/>
              </w:rPr>
            </w:pPr>
            <w:bookmarkStart w:id="223" w:name="sys_资格性证明材料：Document"/>
            <w:bookmarkStart w:id="224" w:name="资格性证明材料：Document"/>
            <w:r>
              <w:rPr>
                <w:rFonts w:hint="eastAsia" w:ascii="仿宋" w:hAnsi="仿宋" w:eastAsia="仿宋" w:cs="仿宋"/>
                <w:sz w:val="21"/>
                <w:szCs w:val="21"/>
                <w:highlight w:val="none"/>
              </w:rPr>
              <w:t>序号</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资格证明材料</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格式</w:t>
            </w:r>
          </w:p>
        </w:tc>
      </w:tr>
      <w:tr>
        <w:tblPrEx>
          <w:tblCellMar>
            <w:top w:w="0" w:type="dxa"/>
            <w:left w:w="0" w:type="dxa"/>
            <w:bottom w:w="0" w:type="dxa"/>
            <w:right w:w="0" w:type="dxa"/>
          </w:tblCellMar>
        </w:tblPrEx>
        <w:trPr>
          <w:trHeight w:val="655"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Cs w:val="21"/>
                <w:highlight w:val="none"/>
              </w:rPr>
              <w:t>营业执照或事业单位法人证书或执业许可证等证明文件复印件或自然人的身份证明复印件（自然人身份证明仅在自然人作为响应主体时适用）</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p>
        </w:tc>
      </w:tr>
      <w:tr>
        <w:tblPrEx>
          <w:tblCellMar>
            <w:top w:w="0" w:type="dxa"/>
            <w:left w:w="0" w:type="dxa"/>
            <w:bottom w:w="0" w:type="dxa"/>
            <w:right w:w="0" w:type="dxa"/>
          </w:tblCellMar>
        </w:tblPrEx>
        <w:trPr>
          <w:trHeight w:val="401"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 w:hAnsi="仿宋" w:eastAsia="仿宋" w:cs="仿宋"/>
                <w:sz w:val="21"/>
                <w:szCs w:val="21"/>
                <w:highlight w:val="none"/>
              </w:rPr>
            </w:pPr>
            <w:r>
              <w:rPr>
                <w:rFonts w:hint="eastAsia" w:ascii="仿宋" w:hAnsi="仿宋" w:eastAsia="仿宋" w:cs="仿宋"/>
                <w:szCs w:val="21"/>
                <w:highlight w:val="none"/>
              </w:rPr>
              <w:t>组织机构代码证复印件（三证合一的不需提供）</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p>
        </w:tc>
      </w:tr>
      <w:tr>
        <w:tblPrEx>
          <w:tblCellMar>
            <w:top w:w="0" w:type="dxa"/>
            <w:left w:w="0" w:type="dxa"/>
            <w:bottom w:w="0" w:type="dxa"/>
            <w:right w:w="0" w:type="dxa"/>
          </w:tblCellMar>
        </w:tblPrEx>
        <w:trPr>
          <w:trHeight w:val="326"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 w:hAnsi="仿宋" w:eastAsia="仿宋" w:cs="仿宋"/>
                <w:sz w:val="21"/>
                <w:szCs w:val="21"/>
                <w:highlight w:val="none"/>
              </w:rPr>
            </w:pPr>
            <w:r>
              <w:rPr>
                <w:rFonts w:hint="eastAsia" w:ascii="仿宋" w:hAnsi="仿宋" w:eastAsia="仿宋" w:cs="仿宋"/>
                <w:szCs w:val="21"/>
                <w:highlight w:val="none"/>
              </w:rPr>
              <w:t>税务登记证复印件（三证合一的不需提供）</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p>
        </w:tc>
      </w:tr>
      <w:tr>
        <w:tblPrEx>
          <w:tblCellMar>
            <w:top w:w="0" w:type="dxa"/>
            <w:left w:w="0" w:type="dxa"/>
            <w:bottom w:w="0" w:type="dxa"/>
            <w:right w:w="0" w:type="dxa"/>
          </w:tblCellMar>
        </w:tblPrEx>
        <w:trPr>
          <w:trHeight w:val="736"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法定代表人（或非法人组织负责人）身份证明书（自然人参加磋商的无需提供）</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r>
      <w:tr>
        <w:tblPrEx>
          <w:tblCellMar>
            <w:top w:w="0" w:type="dxa"/>
            <w:left w:w="0" w:type="dxa"/>
            <w:bottom w:w="0" w:type="dxa"/>
            <w:right w:w="0" w:type="dxa"/>
          </w:tblCellMar>
        </w:tblPrEx>
        <w:trPr>
          <w:trHeight w:val="378"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法定代表人（或非法人组织负责人）授权委托书原件（授权委托人参加磋商的须提供）</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r>
      <w:tr>
        <w:tblPrEx>
          <w:tblCellMar>
            <w:top w:w="0" w:type="dxa"/>
            <w:left w:w="0" w:type="dxa"/>
            <w:bottom w:w="0" w:type="dxa"/>
            <w:right w:w="0" w:type="dxa"/>
          </w:tblCellMar>
        </w:tblPrEx>
        <w:trPr>
          <w:trHeight w:val="356"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hint="eastAsia" w:ascii="仿宋" w:hAnsi="仿宋" w:eastAsia="仿宋" w:cs="仿宋"/>
                <w:sz w:val="21"/>
                <w:szCs w:val="21"/>
                <w:highlight w:val="none"/>
              </w:rPr>
            </w:pPr>
            <w:r>
              <w:rPr>
                <w:rFonts w:hint="eastAsia" w:ascii="仿宋" w:hAnsi="仿宋" w:eastAsia="仿宋" w:cs="仿宋"/>
                <w:szCs w:val="21"/>
                <w:highlight w:val="none"/>
              </w:rPr>
              <w:t>具有良好的商业信誉和健全的财务会计制度的承诺函</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r>
      <w:tr>
        <w:tblPrEx>
          <w:tblCellMar>
            <w:top w:w="0" w:type="dxa"/>
            <w:left w:w="0" w:type="dxa"/>
            <w:bottom w:w="0" w:type="dxa"/>
            <w:right w:w="0" w:type="dxa"/>
          </w:tblCellMar>
        </w:tblPrEx>
        <w:trPr>
          <w:trHeight w:val="1010"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Cs w:val="21"/>
                <w:highlight w:val="none"/>
              </w:rPr>
              <w:t>磋商会议时间前六个月内任一个月的依法缴纳税收的缴款凭据复印件（注：依法免税的供应商，应提供相关证明材料，包括相关法规要求原文及加盖公章的情况说明）</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p>
        </w:tc>
      </w:tr>
      <w:tr>
        <w:tblPrEx>
          <w:tblCellMar>
            <w:top w:w="0" w:type="dxa"/>
            <w:left w:w="0" w:type="dxa"/>
            <w:bottom w:w="0" w:type="dxa"/>
            <w:right w:w="0" w:type="dxa"/>
          </w:tblCellMar>
        </w:tblPrEx>
        <w:trPr>
          <w:trHeight w:val="736"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Cs w:val="21"/>
                <w:highlight w:val="none"/>
              </w:rPr>
              <w:t>磋商会议时间前六个月内任一个月的依法缴纳社会保障资金的缴款凭据复印件（注：依法不需要缴纳社会保障资金的供应商，应提供相关证明材料，包括相关法规要求原文及加盖公章的情况说明）</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p>
        </w:tc>
      </w:tr>
      <w:tr>
        <w:tblPrEx>
          <w:tblCellMar>
            <w:top w:w="0" w:type="dxa"/>
            <w:left w:w="0" w:type="dxa"/>
            <w:bottom w:w="0" w:type="dxa"/>
            <w:right w:w="0" w:type="dxa"/>
          </w:tblCellMar>
        </w:tblPrEx>
        <w:trPr>
          <w:trHeight w:val="391"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具备履行合同所必需的设备和专业技术能力声明函</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7</w:t>
            </w:r>
          </w:p>
        </w:tc>
      </w:tr>
      <w:tr>
        <w:tblPrEx>
          <w:tblCellMar>
            <w:top w:w="0" w:type="dxa"/>
            <w:left w:w="0" w:type="dxa"/>
            <w:bottom w:w="0" w:type="dxa"/>
            <w:right w:w="0" w:type="dxa"/>
          </w:tblCellMar>
        </w:tblPrEx>
        <w:trPr>
          <w:trHeight w:val="396"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参加政府采购活动前3年内在经营活动中没有重大违法记录的书面声明</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8</w:t>
            </w:r>
          </w:p>
        </w:tc>
      </w:tr>
      <w:tr>
        <w:tblPrEx>
          <w:tblCellMar>
            <w:top w:w="0" w:type="dxa"/>
            <w:left w:w="0" w:type="dxa"/>
            <w:bottom w:w="0" w:type="dxa"/>
            <w:right w:w="0" w:type="dxa"/>
          </w:tblCellMar>
        </w:tblPrEx>
        <w:trPr>
          <w:trHeight w:val="422"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其它资格证明文件（按供应商须知表1.3.4要求</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highlight w:val="none"/>
              </w:rPr>
              <w:t>）</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p>
        </w:tc>
      </w:tr>
      <w:tr>
        <w:tblPrEx>
          <w:tblCellMar>
            <w:top w:w="0" w:type="dxa"/>
            <w:left w:w="0" w:type="dxa"/>
            <w:bottom w:w="0" w:type="dxa"/>
            <w:right w:w="0" w:type="dxa"/>
          </w:tblCellMar>
        </w:tblPrEx>
        <w:trPr>
          <w:trHeight w:val="422"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0"/>
                <w:szCs w:val="21"/>
                <w:highlight w:val="none"/>
              </w:rPr>
              <w:t>中小企业声明函</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17</w:t>
            </w:r>
          </w:p>
        </w:tc>
      </w:tr>
      <w:tr>
        <w:tblPrEx>
          <w:tblCellMar>
            <w:top w:w="0" w:type="dxa"/>
            <w:left w:w="0" w:type="dxa"/>
            <w:bottom w:w="0" w:type="dxa"/>
            <w:right w:w="0" w:type="dxa"/>
          </w:tblCellMar>
        </w:tblPrEx>
        <w:trPr>
          <w:trHeight w:val="545"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Cs w:val="21"/>
                <w:highlight w:val="none"/>
                <w:lang w:val="en-US" w:eastAsia="zh-CN"/>
              </w:rPr>
              <w:t>13</w:t>
            </w:r>
          </w:p>
        </w:tc>
        <w:tc>
          <w:tcPr>
            <w:tcW w:w="6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Cs w:val="21"/>
                <w:highlight w:val="none"/>
              </w:rPr>
              <w:t>信用记录（采购人或采购代理机构将按照采购文件规定的审查期间内进行查询）</w:t>
            </w:r>
          </w:p>
        </w:tc>
        <w:tc>
          <w:tcPr>
            <w:tcW w:w="8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仿宋" w:hAnsi="仿宋" w:eastAsia="仿宋" w:cs="仿宋"/>
                <w:sz w:val="21"/>
                <w:szCs w:val="21"/>
                <w:highlight w:val="none"/>
              </w:rPr>
            </w:pPr>
          </w:p>
        </w:tc>
      </w:tr>
    </w:tbl>
    <w:p>
      <w:pPr>
        <w:spacing w:line="3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三、符合性证明材料（有一项不符合要求，不能进入下一阶段评审）</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965"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符合性证明材料</w:t>
            </w:r>
          </w:p>
        </w:tc>
        <w:tc>
          <w:tcPr>
            <w:tcW w:w="855"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965"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响应函</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2</w:t>
            </w:r>
          </w:p>
        </w:tc>
        <w:tc>
          <w:tcPr>
            <w:tcW w:w="6965"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报价一览表</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3</w:t>
            </w:r>
          </w:p>
        </w:tc>
        <w:tc>
          <w:tcPr>
            <w:tcW w:w="6965"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已标价工程量清单</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w:t>
            </w:r>
          </w:p>
        </w:tc>
        <w:tc>
          <w:tcPr>
            <w:tcW w:w="6965"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确保工程质量承诺书</w:t>
            </w:r>
          </w:p>
        </w:tc>
        <w:tc>
          <w:tcPr>
            <w:tcW w:w="855" w:type="dxa"/>
            <w:noWrap w:val="0"/>
            <w:vAlign w:val="center"/>
          </w:tcPr>
          <w:p>
            <w:pPr>
              <w:spacing w:line="360" w:lineRule="exact"/>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5</w:t>
            </w:r>
          </w:p>
        </w:tc>
        <w:tc>
          <w:tcPr>
            <w:tcW w:w="6965"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确保工程安全承诺书</w:t>
            </w:r>
          </w:p>
        </w:tc>
        <w:tc>
          <w:tcPr>
            <w:tcW w:w="855" w:type="dxa"/>
            <w:noWrap w:val="0"/>
            <w:vAlign w:val="center"/>
          </w:tcPr>
          <w:p>
            <w:pPr>
              <w:spacing w:line="360" w:lineRule="exact"/>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6</w:t>
            </w:r>
          </w:p>
        </w:tc>
        <w:tc>
          <w:tcPr>
            <w:tcW w:w="6965" w:type="dxa"/>
            <w:noWrap w:val="0"/>
            <w:vAlign w:val="center"/>
          </w:tcPr>
          <w:p>
            <w:pPr>
              <w:spacing w:line="360" w:lineRule="exac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商务条款偏离表</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7</w:t>
            </w:r>
          </w:p>
        </w:tc>
        <w:tc>
          <w:tcPr>
            <w:tcW w:w="6965" w:type="dxa"/>
            <w:noWrap w:val="0"/>
            <w:vAlign w:val="center"/>
          </w:tcPr>
          <w:p>
            <w:pPr>
              <w:spacing w:line="360" w:lineRule="exac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供应商关联单位说明</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3"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8</w:t>
            </w:r>
          </w:p>
        </w:tc>
        <w:tc>
          <w:tcPr>
            <w:tcW w:w="6965" w:type="dxa"/>
            <w:noWrap w:val="0"/>
            <w:vAlign w:val="center"/>
          </w:tcPr>
          <w:p>
            <w:pPr>
              <w:spacing w:line="360" w:lineRule="exac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其他符合性证明材料</w:t>
            </w:r>
          </w:p>
        </w:tc>
        <w:tc>
          <w:tcPr>
            <w:tcW w:w="855" w:type="dxa"/>
            <w:noWrap w:val="0"/>
            <w:vAlign w:val="center"/>
          </w:tcPr>
          <w:p>
            <w:pPr>
              <w:spacing w:line="36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6</w:t>
            </w:r>
          </w:p>
        </w:tc>
      </w:tr>
      <w:bookmarkEnd w:id="223"/>
      <w:bookmarkEnd w:id="224"/>
    </w:tbl>
    <w:p>
      <w:pPr>
        <w:spacing w:before="159" w:beforeLines="50" w:line="36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四、其他材料（如有，请提供；如未提供，响应文件不作无效处理）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968"/>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686"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968"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其他材料</w:t>
            </w:r>
          </w:p>
        </w:tc>
        <w:tc>
          <w:tcPr>
            <w:tcW w:w="865"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86" w:type="dxa"/>
            <w:noWrap w:val="0"/>
            <w:vAlign w:val="center"/>
          </w:tcPr>
          <w:p>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968" w:type="dxa"/>
            <w:noWrap w:val="0"/>
            <w:vAlign w:val="center"/>
          </w:tcPr>
          <w:p>
            <w:pPr>
              <w:adjustRightInd w:val="0"/>
              <w:snapToGrid w:val="0"/>
              <w:ind w:left="25" w:leftChars="12"/>
              <w:rPr>
                <w:rFonts w:hint="eastAsia" w:ascii="仿宋" w:hAnsi="仿宋" w:eastAsia="仿宋" w:cs="仿宋"/>
                <w:kern w:val="0"/>
                <w:szCs w:val="21"/>
                <w:highlight w:val="none"/>
              </w:rPr>
            </w:pPr>
            <w:r>
              <w:rPr>
                <w:rFonts w:hint="eastAsia" w:ascii="仿宋" w:hAnsi="仿宋" w:eastAsia="仿宋" w:cs="仿宋"/>
                <w:kern w:val="0"/>
                <w:szCs w:val="21"/>
                <w:highlight w:val="none"/>
              </w:rPr>
              <w:t>监狱企业证明文件</w:t>
            </w:r>
          </w:p>
        </w:tc>
        <w:tc>
          <w:tcPr>
            <w:tcW w:w="865" w:type="dxa"/>
            <w:noWrap w:val="0"/>
            <w:vAlign w:val="center"/>
          </w:tcPr>
          <w:p>
            <w:pPr>
              <w:adjustRightInd w:val="0"/>
              <w:snapToGrid w:val="0"/>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86" w:type="dxa"/>
            <w:noWrap w:val="0"/>
            <w:vAlign w:val="center"/>
          </w:tcPr>
          <w:p>
            <w:pPr>
              <w:adjustRightInd w:val="0"/>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2</w:t>
            </w:r>
          </w:p>
        </w:tc>
        <w:tc>
          <w:tcPr>
            <w:tcW w:w="6968" w:type="dxa"/>
            <w:noWrap w:val="0"/>
            <w:vAlign w:val="center"/>
          </w:tcPr>
          <w:p>
            <w:pPr>
              <w:adjustRightInd w:val="0"/>
              <w:snapToGrid w:val="0"/>
              <w:ind w:left="25" w:leftChars="12"/>
              <w:rPr>
                <w:rFonts w:hint="eastAsia" w:ascii="仿宋" w:hAnsi="仿宋" w:eastAsia="仿宋" w:cs="仿宋"/>
                <w:szCs w:val="21"/>
                <w:highlight w:val="none"/>
              </w:rPr>
            </w:pPr>
            <w:r>
              <w:rPr>
                <w:rFonts w:hint="eastAsia" w:ascii="仿宋" w:hAnsi="仿宋" w:eastAsia="仿宋" w:cs="仿宋"/>
                <w:szCs w:val="21"/>
                <w:highlight w:val="none"/>
              </w:rPr>
              <w:t>残疾人福利性单位声明函</w:t>
            </w:r>
          </w:p>
        </w:tc>
        <w:tc>
          <w:tcPr>
            <w:tcW w:w="865" w:type="dxa"/>
            <w:noWrap w:val="0"/>
            <w:vAlign w:val="center"/>
          </w:tcPr>
          <w:p>
            <w:pPr>
              <w:adjustRightInd w:val="0"/>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86" w:type="dxa"/>
            <w:noWrap w:val="0"/>
            <w:vAlign w:val="center"/>
          </w:tcPr>
          <w:p>
            <w:pPr>
              <w:adjustRightInd w:val="0"/>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3</w:t>
            </w:r>
          </w:p>
        </w:tc>
        <w:tc>
          <w:tcPr>
            <w:tcW w:w="6968" w:type="dxa"/>
            <w:noWrap w:val="0"/>
            <w:vAlign w:val="center"/>
          </w:tcPr>
          <w:p>
            <w:pPr>
              <w:adjustRightInd w:val="0"/>
              <w:snapToGrid w:val="0"/>
              <w:ind w:left="25" w:leftChars="12"/>
              <w:rPr>
                <w:rFonts w:hint="eastAsia" w:ascii="仿宋" w:hAnsi="仿宋" w:eastAsia="仿宋" w:cs="仿宋"/>
                <w:szCs w:val="21"/>
                <w:highlight w:val="none"/>
              </w:rPr>
            </w:pPr>
            <w:r>
              <w:rPr>
                <w:rFonts w:hint="eastAsia" w:ascii="仿宋" w:hAnsi="仿宋" w:eastAsia="仿宋" w:cs="仿宋"/>
                <w:szCs w:val="21"/>
                <w:highlight w:val="none"/>
              </w:rPr>
              <w:t>聘用建档立卡贫困人员物业公司声明函</w:t>
            </w:r>
          </w:p>
        </w:tc>
        <w:tc>
          <w:tcPr>
            <w:tcW w:w="865" w:type="dxa"/>
            <w:noWrap w:val="0"/>
            <w:vAlign w:val="center"/>
          </w:tcPr>
          <w:p>
            <w:pPr>
              <w:adjustRightInd w:val="0"/>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86" w:type="dxa"/>
            <w:noWrap w:val="0"/>
            <w:vAlign w:val="center"/>
          </w:tcPr>
          <w:p>
            <w:pPr>
              <w:adjustRightInd w:val="0"/>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w:t>
            </w:r>
          </w:p>
        </w:tc>
        <w:tc>
          <w:tcPr>
            <w:tcW w:w="6968" w:type="dxa"/>
            <w:noWrap w:val="0"/>
            <w:vAlign w:val="center"/>
          </w:tcPr>
          <w:p>
            <w:pPr>
              <w:adjustRightInd w:val="0"/>
              <w:snapToGrid w:val="0"/>
              <w:ind w:left="25" w:leftChars="12"/>
              <w:rPr>
                <w:rFonts w:hint="eastAsia" w:ascii="仿宋" w:hAnsi="仿宋" w:eastAsia="仿宋" w:cs="仿宋"/>
                <w:szCs w:val="21"/>
                <w:highlight w:val="none"/>
              </w:rPr>
            </w:pPr>
            <w:r>
              <w:rPr>
                <w:rFonts w:hint="eastAsia" w:ascii="仿宋" w:hAnsi="仿宋" w:eastAsia="仿宋" w:cs="仿宋"/>
                <w:szCs w:val="21"/>
                <w:highlight w:val="none"/>
              </w:rPr>
              <w:t>其他材料</w:t>
            </w:r>
          </w:p>
        </w:tc>
        <w:tc>
          <w:tcPr>
            <w:tcW w:w="865" w:type="dxa"/>
            <w:noWrap w:val="0"/>
            <w:vAlign w:val="center"/>
          </w:tcPr>
          <w:p>
            <w:pPr>
              <w:adjustRightInd w:val="0"/>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20</w:t>
            </w:r>
          </w:p>
        </w:tc>
      </w:tr>
    </w:tbl>
    <w:p>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重要提示：</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1、供应商提供的证明材料，除需要供应商填报或有特殊说明外，均须按要求提供。</w:t>
      </w:r>
      <w:r>
        <w:rPr>
          <w:rFonts w:hint="eastAsia" w:ascii="仿宋" w:hAnsi="仿宋" w:eastAsia="仿宋" w:cs="仿宋"/>
          <w:b/>
          <w:bCs/>
          <w:szCs w:val="21"/>
          <w:highlight w:val="none"/>
        </w:rPr>
        <w:t xml:space="preserve"> </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2、供应商在编制响应文件时，对于给定格式的文件内容，必须按照给定的标准格式进行填报；对于没有给定标准格式的文件内容，可以由供应商自行设计。</w:t>
      </w:r>
    </w:p>
    <w:p>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3、响应文件应用中文书写。响应文件中所附或所引用的材料不是中文时，应附中文译本，并加盖单位公章（自然人参与政府采购活动的，无需加盖单位公章，需要签字）。</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4、“资格证明材料”所列内容即为采购项目的资格审查条件，有一项不符合要求，不能进入下一阶段评审。</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5、“符合性证明材料”所列内容即为采购项目的符合性审查条件，有一项不符合要求，不能进入下一阶段评审。</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6、“其他材料”为供应商就采购文件要求的以及供应商认为需要提供的相应材料。</w:t>
      </w:r>
    </w:p>
    <w:p>
      <w:pPr>
        <w:adjustRightInd w:val="0"/>
        <w:snapToGrid w:val="0"/>
        <w:spacing w:line="360" w:lineRule="auto"/>
        <w:ind w:firstLine="420" w:firstLineChars="200"/>
        <w:jc w:val="left"/>
        <w:rPr>
          <w:rFonts w:hint="eastAsia" w:ascii="仿宋" w:hAnsi="仿宋" w:eastAsia="仿宋" w:cs="仿宋"/>
          <w:szCs w:val="21"/>
          <w:highlight w:val="none"/>
        </w:rPr>
      </w:pPr>
    </w:p>
    <w:p>
      <w:pPr>
        <w:widowControl/>
        <w:jc w:val="left"/>
        <w:outlineLvl w:val="1"/>
        <w:rPr>
          <w:rFonts w:hint="eastAsia" w:ascii="仿宋" w:hAnsi="仿宋" w:eastAsia="仿宋" w:cs="仿宋"/>
          <w:b/>
          <w:bCs/>
          <w:sz w:val="28"/>
          <w:szCs w:val="28"/>
          <w:highlight w:val="none"/>
        </w:rPr>
      </w:pPr>
      <w:r>
        <w:rPr>
          <w:rFonts w:hint="eastAsia" w:ascii="仿宋" w:hAnsi="仿宋" w:eastAsia="仿宋" w:cs="仿宋"/>
          <w:kern w:val="0"/>
          <w:sz w:val="20"/>
          <w:szCs w:val="21"/>
          <w:highlight w:val="none"/>
        </w:rPr>
        <w:br w:type="page"/>
      </w:r>
      <w:bookmarkStart w:id="225" w:name="_Toc982"/>
      <w:bookmarkStart w:id="226" w:name="_Toc7758"/>
      <w:bookmarkStart w:id="227" w:name="_Toc9423"/>
      <w:bookmarkStart w:id="228" w:name="_Toc4485626"/>
      <w:bookmarkStart w:id="229" w:name="_Toc1074"/>
      <w:bookmarkStart w:id="230" w:name="_Toc533340149"/>
      <w:r>
        <w:rPr>
          <w:rFonts w:hint="eastAsia" w:ascii="仿宋" w:hAnsi="仿宋" w:eastAsia="仿宋" w:cs="仿宋"/>
          <w:b/>
          <w:bCs/>
          <w:sz w:val="28"/>
          <w:szCs w:val="28"/>
          <w:highlight w:val="none"/>
        </w:rPr>
        <w:t>格式1</w:t>
      </w:r>
      <w:bookmarkEnd w:id="225"/>
      <w:bookmarkEnd w:id="226"/>
      <w:bookmarkEnd w:id="227"/>
      <w:bookmarkEnd w:id="228"/>
      <w:bookmarkEnd w:id="229"/>
      <w:bookmarkEnd w:id="230"/>
    </w:p>
    <w:p>
      <w:pPr>
        <w:jc w:val="center"/>
        <w:rPr>
          <w:rFonts w:hint="eastAsia" w:ascii="仿宋" w:hAnsi="仿宋" w:eastAsia="仿宋" w:cs="仿宋"/>
          <w:b/>
          <w:bCs/>
          <w:sz w:val="32"/>
          <w:szCs w:val="32"/>
          <w:highlight w:val="none"/>
        </w:rPr>
      </w:pPr>
      <w:bookmarkStart w:id="231" w:name="_Toc14282"/>
      <w:bookmarkStart w:id="232" w:name="_Toc4485627"/>
      <w:bookmarkStart w:id="233" w:name="_Toc27577"/>
      <w:bookmarkStart w:id="234" w:name="_Toc25300"/>
      <w:bookmarkStart w:id="235" w:name="_Toc533340150"/>
      <w:r>
        <w:rPr>
          <w:rFonts w:hint="eastAsia" w:ascii="仿宋" w:hAnsi="仿宋" w:eastAsia="仿宋" w:cs="仿宋"/>
          <w:b/>
          <w:bCs/>
          <w:sz w:val="32"/>
          <w:szCs w:val="32"/>
          <w:highlight w:val="none"/>
        </w:rPr>
        <w:t>响应文件、电子文档外封面、封口格式</w:t>
      </w:r>
    </w:p>
    <w:p>
      <w:pPr>
        <w:rPr>
          <w:rFonts w:hint="eastAsia" w:ascii="仿宋" w:hAnsi="仿宋" w:eastAsia="仿宋" w:cs="仿宋"/>
          <w:highlight w:val="none"/>
        </w:rPr>
      </w:pPr>
      <w:r>
        <w:rPr>
          <w:rFonts w:hint="eastAsia" w:ascii="仿宋" w:hAnsi="仿宋" w:eastAsia="仿宋" w:cs="仿宋"/>
          <w:sz w:val="28"/>
          <w:szCs w:val="28"/>
          <w:highlight w:val="none"/>
        </w:rPr>
        <w:t>封面格式：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r>
              <w:rPr>
                <w:rFonts w:hint="eastAsia" w:ascii="仿宋" w:hAnsi="仿宋" w:eastAsia="仿宋" w:cs="仿宋"/>
                <w:b/>
                <w:bCs/>
                <w:sz w:val="44"/>
                <w:szCs w:val="52"/>
                <w:highlight w:val="none"/>
              </w:rPr>
              <w:t>响应文件/电子文档</w:t>
            </w: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r>
              <w:rPr>
                <w:rFonts w:hint="eastAsia" w:ascii="仿宋" w:hAnsi="仿宋" w:eastAsia="仿宋" w:cs="仿宋"/>
                <w:highlight w:val="none"/>
              </w:rPr>
              <w:t>所响应包号：第  包</w:t>
            </w:r>
          </w:p>
          <w:p>
            <w:pPr>
              <w:jc w:val="left"/>
              <w:rPr>
                <w:rFonts w:hint="eastAsia" w:ascii="仿宋" w:hAnsi="仿宋" w:eastAsia="仿宋" w:cs="仿宋"/>
                <w:highlight w:val="none"/>
              </w:rPr>
            </w:pPr>
          </w:p>
          <w:p>
            <w:pPr>
              <w:jc w:val="left"/>
              <w:rPr>
                <w:rFonts w:hint="eastAsia" w:ascii="仿宋" w:hAnsi="仿宋" w:eastAsia="仿宋" w:cs="仿宋"/>
                <w:highlight w:val="none"/>
              </w:rPr>
            </w:pPr>
            <w:r>
              <w:rPr>
                <w:rFonts w:hint="eastAsia" w:ascii="仿宋" w:hAnsi="仿宋" w:eastAsia="仿宋" w:cs="仿宋"/>
                <w:highlight w:val="none"/>
              </w:rPr>
              <w:t>项目名称：</w:t>
            </w:r>
          </w:p>
          <w:p>
            <w:pPr>
              <w:jc w:val="left"/>
              <w:rPr>
                <w:rFonts w:hint="eastAsia" w:ascii="仿宋" w:hAnsi="仿宋" w:eastAsia="仿宋" w:cs="仿宋"/>
                <w:highlight w:val="none"/>
              </w:rPr>
            </w:pPr>
          </w:p>
          <w:p>
            <w:pPr>
              <w:jc w:val="left"/>
              <w:rPr>
                <w:rFonts w:hint="eastAsia" w:ascii="仿宋" w:hAnsi="仿宋" w:eastAsia="仿宋" w:cs="仿宋"/>
                <w:highlight w:val="none"/>
              </w:rPr>
            </w:pPr>
            <w:r>
              <w:rPr>
                <w:rFonts w:hint="eastAsia" w:ascii="仿宋" w:hAnsi="仿宋" w:eastAsia="仿宋" w:cs="仿宋"/>
                <w:highlight w:val="none"/>
              </w:rPr>
              <w:t>项目编号：</w:t>
            </w: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left"/>
              <w:rPr>
                <w:rFonts w:hint="eastAsia" w:ascii="仿宋" w:hAnsi="仿宋" w:eastAsia="仿宋" w:cs="仿宋"/>
                <w:highlight w:val="none"/>
              </w:rPr>
            </w:pPr>
            <w:r>
              <w:rPr>
                <w:rFonts w:hint="eastAsia" w:ascii="仿宋" w:hAnsi="仿宋" w:eastAsia="仿宋" w:cs="仿宋"/>
                <w:highlight w:val="none"/>
              </w:rPr>
              <w:t>供应商名称（加盖单位公章）：</w:t>
            </w:r>
          </w:p>
        </w:tc>
      </w:tr>
    </w:tbl>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sz w:val="24"/>
          <w:szCs w:val="32"/>
          <w:highlight w:val="none"/>
        </w:rPr>
        <w:t>封口格式：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——于   年  月  日   时之前不准启封（公章）——</w:t>
            </w:r>
          </w:p>
        </w:tc>
      </w:tr>
    </w:tbl>
    <w:p>
      <w:pPr>
        <w:rPr>
          <w:rFonts w:hint="eastAsia" w:ascii="仿宋" w:hAnsi="仿宋" w:eastAsia="仿宋" w:cs="仿宋"/>
          <w:b/>
          <w:sz w:val="28"/>
          <w:szCs w:val="28"/>
          <w:highlight w:val="none"/>
        </w:rPr>
      </w:pPr>
      <w:r>
        <w:rPr>
          <w:rFonts w:hint="eastAsia" w:ascii="仿宋" w:hAnsi="仿宋" w:eastAsia="仿宋" w:cs="仿宋"/>
          <w:highlight w:val="none"/>
        </w:rPr>
        <w:br w:type="page"/>
      </w:r>
    </w:p>
    <w:p>
      <w:pPr>
        <w:outlineLvl w:val="1"/>
        <w:rPr>
          <w:rFonts w:hint="eastAsia" w:ascii="仿宋" w:hAnsi="仿宋" w:eastAsia="仿宋" w:cs="仿宋"/>
          <w:b/>
          <w:bCs/>
          <w:sz w:val="28"/>
          <w:szCs w:val="28"/>
          <w:highlight w:val="none"/>
        </w:rPr>
      </w:pPr>
      <w:bookmarkStart w:id="236" w:name="_Toc6881"/>
      <w:r>
        <w:rPr>
          <w:rFonts w:hint="eastAsia" w:ascii="仿宋" w:hAnsi="仿宋" w:eastAsia="仿宋" w:cs="仿宋"/>
          <w:b/>
          <w:bCs/>
          <w:sz w:val="28"/>
          <w:szCs w:val="28"/>
          <w:highlight w:val="none"/>
        </w:rPr>
        <w:t>格式2</w:t>
      </w:r>
      <w:bookmarkEnd w:id="231"/>
      <w:bookmarkEnd w:id="232"/>
      <w:bookmarkEnd w:id="233"/>
      <w:bookmarkEnd w:id="234"/>
      <w:bookmarkEnd w:id="235"/>
      <w:bookmarkEnd w:id="236"/>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响应文件的封皮</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7"/>
        <w:rPr>
          <w:rFonts w:hint="eastAsia" w:ascii="仿宋" w:hAnsi="仿宋" w:eastAsia="仿宋" w:cs="仿宋"/>
          <w:highlight w:val="none"/>
        </w:rPr>
      </w:pPr>
    </w:p>
    <w:p>
      <w:pPr>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响  应  文  件</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所响应包号：第  包</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 ：</w:t>
      </w:r>
    </w:p>
    <w:p>
      <w:pPr>
        <w:outlineLvl w:val="1"/>
        <w:rPr>
          <w:rFonts w:hint="eastAsia" w:ascii="仿宋" w:hAnsi="仿宋" w:eastAsia="仿宋" w:cs="仿宋"/>
          <w:b/>
          <w:bCs/>
          <w:sz w:val="28"/>
          <w:szCs w:val="28"/>
          <w:highlight w:val="none"/>
        </w:rPr>
      </w:pPr>
      <w:r>
        <w:rPr>
          <w:rFonts w:hint="eastAsia" w:ascii="仿宋" w:hAnsi="仿宋" w:eastAsia="仿宋" w:cs="仿宋"/>
          <w:sz w:val="28"/>
          <w:szCs w:val="28"/>
          <w:highlight w:val="none"/>
        </w:rPr>
        <w:br w:type="page"/>
      </w:r>
      <w:bookmarkStart w:id="237" w:name="_Toc4485628"/>
      <w:bookmarkStart w:id="238" w:name="_Toc1949"/>
      <w:bookmarkStart w:id="239" w:name="_Toc12458"/>
      <w:bookmarkStart w:id="240" w:name="_Toc18603"/>
      <w:bookmarkStart w:id="241" w:name="_Toc533340151"/>
      <w:bookmarkStart w:id="242" w:name="_Toc23804"/>
      <w:r>
        <w:rPr>
          <w:rFonts w:hint="eastAsia" w:ascii="仿宋" w:hAnsi="仿宋" w:eastAsia="仿宋" w:cs="仿宋"/>
          <w:b/>
          <w:bCs/>
          <w:sz w:val="28"/>
          <w:szCs w:val="28"/>
          <w:highlight w:val="none"/>
        </w:rPr>
        <w:t>格式3</w:t>
      </w:r>
      <w:bookmarkEnd w:id="237"/>
      <w:bookmarkEnd w:id="238"/>
      <w:bookmarkEnd w:id="239"/>
      <w:bookmarkEnd w:id="240"/>
      <w:bookmarkEnd w:id="241"/>
      <w:bookmarkEnd w:id="242"/>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  录</w:t>
      </w:r>
    </w:p>
    <w:p>
      <w:pPr>
        <w:rPr>
          <w:rFonts w:hint="eastAsia" w:ascii="仿宋" w:hAnsi="仿宋" w:eastAsia="仿宋" w:cs="仿宋"/>
          <w:highlight w:val="none"/>
        </w:rPr>
      </w:pPr>
      <w:r>
        <w:rPr>
          <w:rFonts w:hint="eastAsia" w:ascii="仿宋" w:hAnsi="仿宋" w:eastAsia="仿宋" w:cs="仿宋"/>
          <w:highlight w:val="none"/>
        </w:rPr>
        <w:t>一、资格证明材料</w:t>
      </w:r>
    </w:p>
    <w:p>
      <w:pPr>
        <w:rPr>
          <w:rFonts w:hint="eastAsia" w:ascii="仿宋" w:hAnsi="仿宋" w:eastAsia="仿宋" w:cs="仿宋"/>
          <w:highlight w:val="none"/>
        </w:rPr>
      </w:pPr>
      <w:r>
        <w:rPr>
          <w:rFonts w:hint="eastAsia" w:ascii="仿宋" w:hAnsi="仿宋" w:eastAsia="仿宋" w:cs="仿宋"/>
          <w:highlight w:val="none"/>
        </w:rPr>
        <w:t>……</w:t>
      </w:r>
    </w:p>
    <w:p>
      <w:pPr>
        <w:rPr>
          <w:rFonts w:hint="eastAsia" w:ascii="仿宋" w:hAnsi="仿宋" w:eastAsia="仿宋" w:cs="仿宋"/>
          <w:highlight w:val="none"/>
        </w:rPr>
      </w:pPr>
      <w:r>
        <w:rPr>
          <w:rFonts w:hint="eastAsia" w:ascii="仿宋" w:hAnsi="仿宋" w:eastAsia="仿宋" w:cs="仿宋"/>
          <w:highlight w:val="none"/>
        </w:rPr>
        <w:t>二、符合性证明材料</w:t>
      </w:r>
    </w:p>
    <w:p>
      <w:pPr>
        <w:rPr>
          <w:rFonts w:hint="eastAsia" w:ascii="仿宋" w:hAnsi="仿宋" w:eastAsia="仿宋" w:cs="仿宋"/>
          <w:highlight w:val="none"/>
        </w:rPr>
      </w:pPr>
      <w:r>
        <w:rPr>
          <w:rFonts w:hint="eastAsia" w:ascii="仿宋" w:hAnsi="仿宋" w:eastAsia="仿宋" w:cs="仿宋"/>
          <w:highlight w:val="none"/>
        </w:rPr>
        <w:t>……</w:t>
      </w:r>
    </w:p>
    <w:p>
      <w:pPr>
        <w:rPr>
          <w:rFonts w:hint="eastAsia" w:ascii="仿宋" w:hAnsi="仿宋" w:eastAsia="仿宋" w:cs="仿宋"/>
          <w:highlight w:val="none"/>
        </w:rPr>
      </w:pPr>
      <w:r>
        <w:rPr>
          <w:rFonts w:hint="eastAsia" w:ascii="仿宋" w:hAnsi="仿宋" w:eastAsia="仿宋" w:cs="仿宋"/>
          <w:highlight w:val="none"/>
        </w:rPr>
        <w:t>三、其它材料</w:t>
      </w:r>
    </w:p>
    <w:p>
      <w:pPr>
        <w:rPr>
          <w:rFonts w:hint="eastAsia" w:ascii="仿宋" w:hAnsi="仿宋" w:eastAsia="仿宋" w:cs="仿宋"/>
          <w:szCs w:val="21"/>
          <w:highlight w:val="none"/>
        </w:rPr>
      </w:pPr>
      <w:r>
        <w:rPr>
          <w:rFonts w:hint="eastAsia" w:ascii="仿宋" w:hAnsi="仿宋" w:eastAsia="仿宋" w:cs="仿宋"/>
          <w:szCs w:val="21"/>
          <w:highlight w:val="none"/>
        </w:rPr>
        <w:t>……</w:t>
      </w: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我单位的响应文件由资格证明材料、符合性证明材料和其它材料三部分组成，在此加盖单位公章并由法定代表人（或非法人组织负责人）或其授权委托人签字，保证响应文件中所有材料真实、有效并承诺备份文件与电子评审系统中上传的投标（响应）文件内容、格式一致。</w:t>
      </w:r>
    </w:p>
    <w:p>
      <w:pPr>
        <w:pStyle w:val="9"/>
        <w:rPr>
          <w:rFonts w:hint="eastAsia" w:ascii="仿宋" w:hAnsi="仿宋" w:eastAsia="仿宋" w:cs="仿宋"/>
          <w:highlight w:val="none"/>
        </w:rPr>
      </w:pPr>
    </w:p>
    <w:p>
      <w:pPr>
        <w:spacing w:line="480" w:lineRule="auto"/>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（加盖单位公章）</w:t>
      </w:r>
      <w:r>
        <w:rPr>
          <w:rFonts w:hint="eastAsia" w:ascii="仿宋" w:hAnsi="仿宋" w:eastAsia="仿宋" w:cs="仿宋"/>
          <w:highlight w:val="non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w:t>
      </w:r>
      <w:r>
        <w:rPr>
          <w:rFonts w:hint="eastAsia" w:ascii="仿宋" w:hAnsi="仿宋" w:eastAsia="仿宋" w:cs="仿宋"/>
          <w:highlight w:val="none"/>
        </w:rPr>
        <w:t>）</w:t>
      </w:r>
      <w:r>
        <w:rPr>
          <w:rFonts w:hint="eastAsia" w:ascii="仿宋" w:hAnsi="仿宋" w:eastAsia="仿宋" w:cs="仿宋"/>
          <w:szCs w:val="21"/>
          <w:highlight w:val="none"/>
        </w:rPr>
        <w:t>或</w:t>
      </w:r>
      <w:r>
        <w:rPr>
          <w:rFonts w:hint="eastAsia" w:ascii="仿宋" w:hAnsi="仿宋" w:eastAsia="仿宋" w:cs="仿宋"/>
          <w:highlight w:val="none"/>
        </w:rPr>
        <w:t xml:space="preserve">其授权委托人： </w:t>
      </w:r>
      <w:r>
        <w:rPr>
          <w:rFonts w:hint="eastAsia" w:ascii="仿宋" w:hAnsi="仿宋" w:eastAsia="仿宋" w:cs="仿宋"/>
          <w:highlight w:val="none"/>
          <w:u w:val="single"/>
        </w:rPr>
        <w:t xml:space="preserve">          (签字或盖章) </w:t>
      </w:r>
    </w:p>
    <w:p>
      <w:pPr>
        <w:spacing w:line="480" w:lineRule="auto"/>
        <w:rPr>
          <w:rFonts w:hint="eastAsia" w:ascii="仿宋" w:hAnsi="仿宋" w:eastAsia="仿宋" w:cs="仿宋"/>
          <w:highlight w:val="none"/>
        </w:rPr>
      </w:pPr>
      <w:r>
        <w:rPr>
          <w:rFonts w:hint="eastAsia" w:ascii="仿宋" w:hAnsi="仿宋" w:eastAsia="仿宋" w:cs="仿宋"/>
          <w:highlight w:val="none"/>
        </w:rPr>
        <w:t xml:space="preserve">日期： </w:t>
      </w:r>
      <w:r>
        <w:rPr>
          <w:rFonts w:hint="eastAsia" w:ascii="仿宋" w:hAnsi="仿宋" w:eastAsia="仿宋" w:cs="仿宋"/>
          <w:highlight w:val="none"/>
          <w:u w:val="single"/>
        </w:rPr>
        <w:t xml:space="preserve">            </w:t>
      </w:r>
    </w:p>
    <w:p>
      <w:pPr>
        <w:pStyle w:val="4"/>
        <w:adjustRightInd w:val="0"/>
        <w:snapToGrid w:val="0"/>
        <w:spacing w:line="240" w:lineRule="auto"/>
        <w:jc w:val="left"/>
        <w:rPr>
          <w:rFonts w:hint="eastAsia" w:ascii="仿宋" w:hAnsi="仿宋" w:eastAsia="仿宋" w:cs="仿宋"/>
          <w:sz w:val="28"/>
          <w:szCs w:val="28"/>
          <w:highlight w:val="none"/>
        </w:rPr>
      </w:pPr>
      <w:r>
        <w:rPr>
          <w:rFonts w:hint="eastAsia" w:ascii="仿宋" w:hAnsi="仿宋" w:eastAsia="仿宋" w:cs="仿宋"/>
          <w:highlight w:val="none"/>
        </w:rPr>
        <w:br w:type="page"/>
      </w:r>
      <w:bookmarkStart w:id="243" w:name="_Toc17335"/>
      <w:bookmarkStart w:id="244" w:name="_Toc7606"/>
      <w:bookmarkStart w:id="245" w:name="_Toc4485629"/>
      <w:bookmarkStart w:id="246" w:name="_Toc533340152"/>
      <w:bookmarkStart w:id="247" w:name="_Toc969"/>
      <w:bookmarkStart w:id="248" w:name="_Toc14532"/>
      <w:r>
        <w:rPr>
          <w:rFonts w:hint="eastAsia" w:ascii="仿宋" w:hAnsi="仿宋" w:eastAsia="仿宋" w:cs="仿宋"/>
          <w:sz w:val="28"/>
          <w:szCs w:val="28"/>
          <w:highlight w:val="none"/>
        </w:rPr>
        <w:t>格式4</w:t>
      </w:r>
      <w:bookmarkEnd w:id="243"/>
      <w:bookmarkEnd w:id="244"/>
      <w:bookmarkEnd w:id="245"/>
      <w:bookmarkEnd w:id="246"/>
      <w:bookmarkEnd w:id="247"/>
      <w:bookmarkEnd w:id="248"/>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法定代表人（或非法人组织负责人）身份证明书</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姓名：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，性别：</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，出生日期：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，现任职务：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（供应商名称）的法定代表人（或非法人组织负责人）。</w:t>
      </w:r>
    </w:p>
    <w:p>
      <w:pPr>
        <w:ind w:firstLine="420" w:firstLineChars="200"/>
        <w:rPr>
          <w:rFonts w:hint="eastAsia" w:ascii="仿宋" w:hAnsi="仿宋" w:eastAsia="仿宋" w:cs="仿宋"/>
          <w:szCs w:val="21"/>
          <w:highlight w:val="none"/>
        </w:rPr>
      </w:pP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特此证明。</w:t>
      </w: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（※法定代表人（或非法人组织负责人）身份证正、反面复印件※）</w:t>
            </w:r>
          </w:p>
        </w:tc>
      </w:tr>
    </w:tbl>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rPr>
          <w:rFonts w:hint="eastAsia" w:ascii="仿宋" w:hAnsi="仿宋" w:eastAsia="仿宋" w:cs="仿宋"/>
          <w:szCs w:val="21"/>
          <w:highlight w:val="none"/>
        </w:rPr>
      </w:pPr>
    </w:p>
    <w:p>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pPr>
        <w:spacing w:line="480" w:lineRule="auto"/>
        <w:rPr>
          <w:rFonts w:hint="eastAsia" w:ascii="仿宋" w:hAnsi="仿宋" w:eastAsia="仿宋" w:cs="仿宋"/>
          <w:szCs w:val="21"/>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pPr>
        <w:outlineLvl w:val="1"/>
        <w:rPr>
          <w:rFonts w:hint="eastAsia" w:ascii="仿宋" w:hAnsi="仿宋" w:eastAsia="仿宋" w:cs="仿宋"/>
          <w:b/>
          <w:bCs/>
          <w:sz w:val="28"/>
          <w:szCs w:val="28"/>
          <w:highlight w:val="none"/>
        </w:rPr>
      </w:pPr>
      <w:bookmarkStart w:id="249" w:name="_Toc533340153"/>
      <w:bookmarkStart w:id="250" w:name="_Toc4485630"/>
      <w:r>
        <w:rPr>
          <w:rFonts w:hint="eastAsia" w:ascii="仿宋" w:hAnsi="仿宋" w:eastAsia="仿宋" w:cs="仿宋"/>
          <w:b/>
          <w:bCs/>
          <w:sz w:val="28"/>
          <w:szCs w:val="28"/>
          <w:highlight w:val="none"/>
        </w:rPr>
        <w:br w:type="page"/>
      </w:r>
      <w:bookmarkStart w:id="251" w:name="_Toc28609"/>
      <w:bookmarkStart w:id="252" w:name="_Toc2378"/>
      <w:bookmarkStart w:id="253" w:name="_Toc14456"/>
      <w:bookmarkStart w:id="254" w:name="_Toc12492"/>
      <w:r>
        <w:rPr>
          <w:rFonts w:hint="eastAsia" w:ascii="仿宋" w:hAnsi="仿宋" w:eastAsia="仿宋" w:cs="仿宋"/>
          <w:b/>
          <w:bCs/>
          <w:sz w:val="28"/>
          <w:szCs w:val="28"/>
          <w:highlight w:val="none"/>
        </w:rPr>
        <w:t>格式5</w:t>
      </w:r>
      <w:bookmarkEnd w:id="249"/>
      <w:bookmarkEnd w:id="250"/>
      <w:bookmarkEnd w:id="251"/>
      <w:bookmarkEnd w:id="252"/>
      <w:bookmarkEnd w:id="253"/>
      <w:bookmarkEnd w:id="254"/>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法定代表人（或非法人组织负责人）授权委托书</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单位名称：</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法定代表人（或非法人组织负责人）姓名：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身份证号码：</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住所地：</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highlight w:val="none"/>
        </w:rPr>
        <w:t>授权委托人姓名</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身份证号码：</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工作单位：</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住址：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电话：</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现委托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就</w:t>
      </w:r>
      <w:r>
        <w:rPr>
          <w:rFonts w:hint="eastAsia" w:ascii="仿宋" w:hAnsi="仿宋" w:eastAsia="仿宋" w:cs="仿宋"/>
          <w:szCs w:val="21"/>
          <w:highlight w:val="none"/>
          <w:u w:val="single"/>
        </w:rPr>
        <w:t>（项目编号、项目名称、包号）</w:t>
      </w:r>
      <w:r>
        <w:rPr>
          <w:rFonts w:hint="eastAsia" w:ascii="仿宋" w:hAnsi="仿宋" w:eastAsia="仿宋" w:cs="仿宋"/>
          <w:szCs w:val="21"/>
          <w:highlight w:val="none"/>
        </w:rPr>
        <w:t>政府采购活动，以我单位名义处理一切与之有关的事务。</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本授权书于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日签字或盖章生效，</w:t>
      </w:r>
      <w:r>
        <w:rPr>
          <w:rFonts w:hint="eastAsia" w:ascii="仿宋" w:hAnsi="仿宋" w:eastAsia="仿宋" w:cs="仿宋"/>
          <w:b/>
          <w:szCs w:val="21"/>
          <w:highlight w:val="none"/>
        </w:rPr>
        <w:t>无转委托，</w:t>
      </w:r>
      <w:r>
        <w:rPr>
          <w:rFonts w:hint="eastAsia" w:ascii="仿宋" w:hAnsi="仿宋" w:eastAsia="仿宋" w:cs="仿宋"/>
          <w:szCs w:val="21"/>
          <w:highlight w:val="none"/>
        </w:rPr>
        <w:t>特此声明。</w:t>
      </w:r>
    </w:p>
    <w:tbl>
      <w:tblPr>
        <w:tblStyle w:val="17"/>
        <w:tblpPr w:leftFromText="180" w:rightFromText="180" w:vertAnchor="text" w:horzAnchor="page" w:tblpX="1951"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highlight w:val="none"/>
              </w:rPr>
              <w:t>授权委托人</w:t>
            </w:r>
            <w:r>
              <w:rPr>
                <w:rFonts w:hint="eastAsia" w:ascii="仿宋" w:hAnsi="仿宋" w:eastAsia="仿宋" w:cs="仿宋"/>
                <w:szCs w:val="21"/>
                <w:highlight w:val="none"/>
              </w:rPr>
              <w:t>身份证正、反面复印件※）</w:t>
            </w:r>
          </w:p>
        </w:tc>
      </w:tr>
    </w:tbl>
    <w:p>
      <w:pPr>
        <w:spacing w:line="360" w:lineRule="auto"/>
        <w:ind w:firstLine="420" w:firstLineChars="200"/>
        <w:rPr>
          <w:rFonts w:hint="eastAsia" w:ascii="仿宋" w:hAnsi="仿宋" w:eastAsia="仿宋" w:cs="仿宋"/>
          <w:szCs w:val="21"/>
          <w:highlight w:val="none"/>
        </w:rPr>
      </w:pPr>
    </w:p>
    <w:p>
      <w:pPr>
        <w:spacing w:line="360" w:lineRule="auto"/>
        <w:ind w:firstLine="420" w:firstLineChars="200"/>
        <w:rPr>
          <w:rFonts w:hint="eastAsia" w:ascii="仿宋" w:hAnsi="仿宋" w:eastAsia="仿宋" w:cs="仿宋"/>
          <w:szCs w:val="21"/>
          <w:highlight w:val="none"/>
        </w:rPr>
      </w:pP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委托人（加盖单位公章）：</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法定代表人（或非法人组织负责人）（签字或盖章）：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highlight w:val="none"/>
        </w:rPr>
        <w:t>授权委托人</w:t>
      </w:r>
      <w:r>
        <w:rPr>
          <w:rFonts w:hint="eastAsia" w:ascii="仿宋" w:hAnsi="仿宋" w:eastAsia="仿宋" w:cs="仿宋"/>
          <w:szCs w:val="21"/>
          <w:highlight w:val="none"/>
        </w:rPr>
        <w:t xml:space="preserve">（签字或盖章）：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详细通讯地址：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邮政编码 ：</w:t>
      </w:r>
      <w:r>
        <w:rPr>
          <w:rFonts w:hint="eastAsia" w:ascii="仿宋" w:hAnsi="仿宋" w:eastAsia="仿宋" w:cs="仿宋"/>
          <w:szCs w:val="21"/>
          <w:highlight w:val="none"/>
          <w:u w:val="single"/>
        </w:rPr>
        <w:t xml:space="preserve">              </w:t>
      </w:r>
    </w:p>
    <w:p>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传        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    话：</w:t>
      </w:r>
      <w:r>
        <w:rPr>
          <w:rFonts w:hint="eastAsia" w:ascii="仿宋" w:hAnsi="仿宋" w:eastAsia="仿宋" w:cs="仿宋"/>
          <w:szCs w:val="21"/>
          <w:highlight w:val="none"/>
          <w:u w:val="single"/>
        </w:rPr>
        <w:t xml:space="preserve">              </w:t>
      </w:r>
    </w:p>
    <w:p>
      <w:pPr>
        <w:spacing w:line="360" w:lineRule="auto"/>
        <w:ind w:firstLine="420" w:firstLineChars="200"/>
        <w:jc w:val="left"/>
        <w:rPr>
          <w:rFonts w:hint="eastAsia" w:ascii="仿宋" w:hAnsi="仿宋" w:eastAsia="仿宋" w:cs="仿宋"/>
          <w:szCs w:val="21"/>
          <w:highlight w:val="none"/>
          <w:u w:val="singl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pPr>
        <w:pStyle w:val="4"/>
        <w:adjustRightInd w:val="0"/>
        <w:snapToGrid w:val="0"/>
        <w:spacing w:before="0" w:after="0" w:line="240" w:lineRule="auto"/>
        <w:jc w:val="left"/>
        <w:rPr>
          <w:rFonts w:hint="eastAsia" w:ascii="仿宋" w:hAnsi="仿宋" w:eastAsia="仿宋" w:cs="仿宋"/>
          <w:sz w:val="28"/>
          <w:highlight w:val="none"/>
        </w:rPr>
      </w:pPr>
      <w:r>
        <w:rPr>
          <w:rFonts w:hint="eastAsia" w:ascii="仿宋" w:hAnsi="仿宋" w:eastAsia="仿宋" w:cs="仿宋"/>
          <w:szCs w:val="21"/>
          <w:highlight w:val="none"/>
          <w:u w:val="single"/>
        </w:rPr>
        <w:br w:type="page"/>
      </w:r>
      <w:bookmarkStart w:id="255" w:name="_Toc7098"/>
      <w:bookmarkStart w:id="256" w:name="_Toc6620"/>
      <w:bookmarkStart w:id="257" w:name="_Toc32598"/>
      <w:bookmarkStart w:id="258" w:name="_Toc7679"/>
      <w:bookmarkStart w:id="259" w:name="_Toc4485631"/>
      <w:bookmarkStart w:id="260" w:name="_Toc533340154"/>
      <w:r>
        <w:rPr>
          <w:rFonts w:hint="eastAsia" w:ascii="仿宋" w:hAnsi="仿宋" w:eastAsia="仿宋" w:cs="仿宋"/>
          <w:sz w:val="28"/>
          <w:highlight w:val="none"/>
        </w:rPr>
        <w:t>格式6</w:t>
      </w:r>
      <w:bookmarkEnd w:id="255"/>
      <w:bookmarkEnd w:id="256"/>
      <w:bookmarkEnd w:id="257"/>
      <w:bookmarkEnd w:id="258"/>
    </w:p>
    <w:p>
      <w:pPr>
        <w:spacing w:before="319" w:beforeLines="100" w:after="319" w:afterLines="100" w:line="360" w:lineRule="auto"/>
        <w:ind w:right="-21" w:rightChars="-1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（格式自拟）</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snapToGrid w:val="0"/>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pPr>
        <w:snapToGrid w:val="0"/>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其授权委托人(签字或盖章)：</w:t>
      </w:r>
      <w:r>
        <w:rPr>
          <w:rFonts w:hint="eastAsia" w:ascii="仿宋" w:hAnsi="仿宋" w:eastAsia="仿宋" w:cs="仿宋"/>
          <w:highlight w:val="none"/>
          <w:u w:val="single"/>
        </w:rPr>
        <w:t xml:space="preserve">           </w:t>
      </w:r>
    </w:p>
    <w:p>
      <w:pPr>
        <w:adjustRightInd w:val="0"/>
        <w:snapToGrid w:val="0"/>
        <w:spacing w:line="360" w:lineRule="auto"/>
        <w:ind w:right="105" w:rightChars="50"/>
        <w:jc w:val="left"/>
        <w:rPr>
          <w:rFonts w:hint="eastAsia" w:ascii="仿宋" w:hAnsi="仿宋" w:eastAsia="仿宋" w:cs="仿宋"/>
          <w:highlight w:val="none"/>
          <w:u w:val="singl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pPr>
        <w:adjustRightInd w:val="0"/>
        <w:snapToGrid w:val="0"/>
        <w:spacing w:line="360" w:lineRule="auto"/>
        <w:ind w:right="105" w:rightChars="50"/>
        <w:jc w:val="left"/>
        <w:rPr>
          <w:rFonts w:hint="eastAsia" w:ascii="仿宋" w:hAnsi="仿宋" w:eastAsia="仿宋" w:cs="仿宋"/>
          <w:highlight w:val="none"/>
          <w:u w:val="single"/>
        </w:rPr>
      </w:pPr>
    </w:p>
    <w:p>
      <w:pPr>
        <w:widowControl/>
        <w:jc w:val="left"/>
        <w:outlineLvl w:val="1"/>
        <w:rPr>
          <w:rFonts w:hint="eastAsia" w:ascii="仿宋" w:hAnsi="仿宋" w:eastAsia="仿宋" w:cs="仿宋"/>
          <w:b/>
          <w:bCs/>
          <w:sz w:val="28"/>
          <w:szCs w:val="28"/>
          <w:highlight w:val="none"/>
        </w:rPr>
      </w:pPr>
      <w:r>
        <w:rPr>
          <w:rFonts w:hint="eastAsia" w:ascii="仿宋" w:hAnsi="仿宋" w:eastAsia="仿宋" w:cs="仿宋"/>
          <w:szCs w:val="21"/>
          <w:highlight w:val="none"/>
          <w:u w:val="single"/>
        </w:rPr>
        <w:br w:type="page"/>
      </w:r>
      <w:bookmarkStart w:id="261" w:name="_Toc14218"/>
      <w:bookmarkStart w:id="262" w:name="_Toc9347"/>
      <w:bookmarkStart w:id="263" w:name="_Toc5072"/>
      <w:bookmarkStart w:id="264" w:name="_Toc30567"/>
      <w:r>
        <w:rPr>
          <w:rFonts w:hint="eastAsia" w:ascii="仿宋" w:hAnsi="仿宋" w:eastAsia="仿宋" w:cs="仿宋"/>
          <w:b/>
          <w:bCs/>
          <w:sz w:val="28"/>
          <w:szCs w:val="28"/>
          <w:highlight w:val="none"/>
        </w:rPr>
        <w:t>格式</w:t>
      </w:r>
      <w:bookmarkEnd w:id="259"/>
      <w:bookmarkEnd w:id="260"/>
      <w:r>
        <w:rPr>
          <w:rFonts w:hint="eastAsia" w:ascii="仿宋" w:hAnsi="仿宋" w:eastAsia="仿宋" w:cs="仿宋"/>
          <w:b/>
          <w:bCs/>
          <w:sz w:val="28"/>
          <w:szCs w:val="28"/>
          <w:highlight w:val="none"/>
        </w:rPr>
        <w:t>7</w:t>
      </w:r>
      <w:bookmarkEnd w:id="261"/>
      <w:bookmarkEnd w:id="262"/>
      <w:bookmarkEnd w:id="263"/>
      <w:bookmarkEnd w:id="264"/>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具备履行合同所必需的设备和专业技术能力声明函</w:t>
      </w:r>
    </w:p>
    <w:p>
      <w:pPr>
        <w:spacing w:before="319" w:beforeLines="100" w:after="319" w:afterLines="100" w:line="480" w:lineRule="exact"/>
        <w:ind w:right="630" w:rightChars="3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（格式自拟）</w:t>
      </w: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before="319" w:beforeLines="100" w:after="319" w:afterLines="100" w:line="480" w:lineRule="exact"/>
        <w:ind w:right="630" w:rightChars="300"/>
        <w:jc w:val="center"/>
        <w:rPr>
          <w:rFonts w:hint="eastAsia" w:ascii="仿宋" w:hAnsi="仿宋" w:eastAsia="仿宋" w:cs="仿宋"/>
          <w:b/>
          <w:sz w:val="28"/>
          <w:szCs w:val="28"/>
          <w:highlight w:val="none"/>
        </w:rPr>
      </w:pPr>
    </w:p>
    <w:p>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其授权委托人(签字或盖章)：</w:t>
      </w:r>
      <w:r>
        <w:rPr>
          <w:rFonts w:hint="eastAsia" w:ascii="仿宋" w:hAnsi="仿宋" w:eastAsia="仿宋" w:cs="仿宋"/>
          <w:highlight w:val="none"/>
          <w:u w:val="singl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pPr>
        <w:widowControl/>
        <w:jc w:val="left"/>
        <w:outlineLvl w:val="1"/>
        <w:rPr>
          <w:rFonts w:hint="eastAsia" w:ascii="仿宋" w:hAnsi="仿宋" w:eastAsia="仿宋" w:cs="仿宋"/>
          <w:b/>
          <w:bCs/>
          <w:sz w:val="28"/>
          <w:szCs w:val="28"/>
          <w:highlight w:val="none"/>
        </w:rPr>
      </w:pPr>
      <w:r>
        <w:rPr>
          <w:rFonts w:hint="eastAsia" w:ascii="仿宋" w:hAnsi="仿宋" w:eastAsia="仿宋" w:cs="仿宋"/>
          <w:b/>
          <w:sz w:val="28"/>
          <w:szCs w:val="28"/>
          <w:highlight w:val="none"/>
        </w:rPr>
        <w:br w:type="page"/>
      </w:r>
      <w:bookmarkStart w:id="265" w:name="_Toc533340155"/>
      <w:bookmarkStart w:id="266" w:name="_Toc4485632"/>
      <w:bookmarkStart w:id="267" w:name="_Toc12021"/>
      <w:bookmarkStart w:id="268" w:name="_Toc18956"/>
      <w:bookmarkStart w:id="269" w:name="_Toc21165"/>
      <w:bookmarkStart w:id="270" w:name="_Toc20230"/>
      <w:r>
        <w:rPr>
          <w:rFonts w:hint="eastAsia" w:ascii="仿宋" w:hAnsi="仿宋" w:eastAsia="仿宋" w:cs="仿宋"/>
          <w:b/>
          <w:bCs/>
          <w:sz w:val="28"/>
          <w:szCs w:val="28"/>
          <w:highlight w:val="none"/>
        </w:rPr>
        <w:t>格式</w:t>
      </w:r>
      <w:bookmarkEnd w:id="265"/>
      <w:bookmarkEnd w:id="266"/>
      <w:r>
        <w:rPr>
          <w:rFonts w:hint="eastAsia" w:ascii="仿宋" w:hAnsi="仿宋" w:eastAsia="仿宋" w:cs="仿宋"/>
          <w:b/>
          <w:bCs/>
          <w:sz w:val="28"/>
          <w:szCs w:val="28"/>
          <w:highlight w:val="none"/>
        </w:rPr>
        <w:t>8</w:t>
      </w:r>
      <w:bookmarkEnd w:id="267"/>
      <w:bookmarkEnd w:id="268"/>
      <w:bookmarkEnd w:id="269"/>
      <w:bookmarkEnd w:id="270"/>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参加政府采购活动前3年内在经营活动中没有重大违法记录</w:t>
      </w:r>
    </w:p>
    <w:p>
      <w:pPr>
        <w:spacing w:before="319" w:beforeLines="100" w:after="319" w:afterLines="100" w:line="360" w:lineRule="auto"/>
        <w:jc w:val="center"/>
        <w:rPr>
          <w:rFonts w:hint="eastAsia" w:ascii="仿宋" w:hAnsi="仿宋" w:eastAsia="仿宋" w:cs="仿宋"/>
          <w:b/>
          <w:sz w:val="32"/>
          <w:szCs w:val="32"/>
          <w:highlight w:val="none"/>
        </w:rPr>
      </w:pPr>
      <w:r>
        <w:rPr>
          <w:rFonts w:hint="eastAsia" w:ascii="仿宋" w:hAnsi="仿宋" w:eastAsia="仿宋" w:cs="仿宋"/>
          <w:b/>
          <w:bCs/>
          <w:sz w:val="32"/>
          <w:szCs w:val="32"/>
          <w:highlight w:val="none"/>
        </w:rPr>
        <w:t>的书面声明</w:t>
      </w:r>
    </w:p>
    <w:p>
      <w:pPr>
        <w:spacing w:line="360" w:lineRule="auto"/>
        <w:ind w:right="630" w:rightChars="300"/>
        <w:outlineLvl w:val="9"/>
        <w:rPr>
          <w:rFonts w:hint="eastAsia" w:ascii="仿宋" w:hAnsi="仿宋" w:eastAsia="仿宋" w:cs="仿宋"/>
          <w:b/>
          <w:szCs w:val="21"/>
          <w:highlight w:val="none"/>
        </w:rPr>
      </w:pPr>
      <w:bookmarkStart w:id="271" w:name="_Toc1014"/>
      <w:bookmarkStart w:id="272" w:name="_Toc23887"/>
      <w:bookmarkStart w:id="273" w:name="_Toc15019"/>
      <w:r>
        <w:rPr>
          <w:rFonts w:hint="eastAsia" w:ascii="仿宋" w:hAnsi="仿宋" w:eastAsia="仿宋" w:cs="仿宋"/>
          <w:b/>
          <w:szCs w:val="21"/>
          <w:highlight w:val="none"/>
          <w:u w:val="single"/>
        </w:rPr>
        <w:t xml:space="preserve">（采购人或采购代理机构名称） </w:t>
      </w:r>
      <w:r>
        <w:rPr>
          <w:rFonts w:hint="eastAsia" w:ascii="仿宋" w:hAnsi="仿宋" w:eastAsia="仿宋" w:cs="仿宋"/>
          <w:b/>
          <w:szCs w:val="21"/>
          <w:highlight w:val="none"/>
        </w:rPr>
        <w:t xml:space="preserve"> ：</w:t>
      </w:r>
      <w:bookmarkEnd w:id="271"/>
      <w:bookmarkEnd w:id="272"/>
      <w:bookmarkEnd w:id="273"/>
    </w:p>
    <w:p>
      <w:pPr>
        <w:spacing w:line="360" w:lineRule="auto"/>
        <w:ind w:right="-21" w:rightChars="-10" w:firstLine="493" w:firstLineChars="235"/>
        <w:rPr>
          <w:rFonts w:hint="eastAsia" w:ascii="仿宋" w:hAnsi="仿宋" w:eastAsia="仿宋" w:cs="仿宋"/>
          <w:szCs w:val="21"/>
          <w:highlight w:val="none"/>
        </w:rPr>
      </w:pPr>
      <w:r>
        <w:rPr>
          <w:rFonts w:hint="eastAsia" w:ascii="仿宋" w:hAnsi="仿宋" w:eastAsia="仿宋" w:cs="仿宋"/>
          <w:bCs/>
          <w:szCs w:val="21"/>
          <w:highlight w:val="none"/>
        </w:rPr>
        <w:t>在本项目提交响应文件截止时间前，</w:t>
      </w:r>
      <w:r>
        <w:rPr>
          <w:rFonts w:hint="eastAsia" w:ascii="仿宋" w:hAnsi="仿宋" w:eastAsia="仿宋" w:cs="仿宋"/>
          <w:szCs w:val="21"/>
          <w:highlight w:val="none"/>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w:t>
      </w:r>
      <w:r>
        <w:rPr>
          <w:rFonts w:hint="eastAsia" w:ascii="仿宋" w:hAnsi="仿宋" w:eastAsia="仿宋" w:cs="仿宋"/>
          <w:szCs w:val="21"/>
          <w:highlight w:val="none"/>
          <w:lang w:eastAsia="zh-CN"/>
        </w:rPr>
        <w:t>税收违法黑名单</w:t>
      </w:r>
      <w:r>
        <w:rPr>
          <w:rFonts w:hint="eastAsia" w:ascii="仿宋" w:hAnsi="仿宋" w:eastAsia="仿宋" w:cs="仿宋"/>
          <w:szCs w:val="21"/>
          <w:highlight w:val="none"/>
        </w:rPr>
        <w:t>、政府采购严重违法失信行为记录名单。</w:t>
      </w:r>
    </w:p>
    <w:p>
      <w:pPr>
        <w:tabs>
          <w:tab w:val="left" w:pos="10065"/>
        </w:tabs>
        <w:spacing w:line="360" w:lineRule="auto"/>
        <w:ind w:right="-21" w:rightChars="-10" w:firstLine="371" w:firstLineChars="177"/>
        <w:rPr>
          <w:rFonts w:hint="eastAsia" w:ascii="仿宋" w:hAnsi="仿宋" w:eastAsia="仿宋" w:cs="仿宋"/>
          <w:szCs w:val="21"/>
          <w:highlight w:val="none"/>
        </w:rPr>
      </w:pPr>
      <w:r>
        <w:rPr>
          <w:rFonts w:hint="eastAsia" w:ascii="仿宋" w:hAnsi="仿宋" w:eastAsia="仿宋" w:cs="仿宋"/>
          <w:szCs w:val="21"/>
          <w:highlight w:val="none"/>
        </w:rPr>
        <w:t>如发现我单位提供的声明函不实时，我单位将按照《政府采购法》有关提供虚假材料的规定，接受处罚。</w:t>
      </w:r>
    </w:p>
    <w:p>
      <w:pPr>
        <w:spacing w:line="360" w:lineRule="auto"/>
        <w:ind w:right="1050" w:rightChars="500"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特此声明。</w:t>
      </w:r>
    </w:p>
    <w:p>
      <w:pPr>
        <w:spacing w:line="500" w:lineRule="exact"/>
        <w:ind w:right="1050" w:rightChars="500" w:firstLine="420" w:firstLineChars="200"/>
        <w:rPr>
          <w:rFonts w:hint="eastAsia" w:ascii="仿宋" w:hAnsi="仿宋" w:eastAsia="仿宋" w:cs="仿宋"/>
          <w:szCs w:val="21"/>
          <w:highlight w:val="none"/>
        </w:rPr>
      </w:pPr>
    </w:p>
    <w:p>
      <w:pPr>
        <w:spacing w:before="159" w:beforeLines="50" w:after="159" w:afterLines="50" w:line="400" w:lineRule="exact"/>
        <w:ind w:right="1050" w:rightChars="500" w:firstLine="420" w:firstLineChars="200"/>
        <w:rPr>
          <w:rFonts w:hint="eastAsia" w:ascii="仿宋" w:hAnsi="仿宋" w:eastAsia="仿宋" w:cs="仿宋"/>
          <w:szCs w:val="21"/>
          <w:highlight w:val="none"/>
        </w:rPr>
      </w:pPr>
    </w:p>
    <w:p>
      <w:pPr>
        <w:spacing w:before="159" w:beforeLines="50" w:after="159" w:afterLines="50" w:line="400" w:lineRule="exact"/>
        <w:ind w:right="1050" w:rightChars="500" w:firstLine="420" w:firstLineChars="200"/>
        <w:rPr>
          <w:rFonts w:hint="eastAsia" w:ascii="仿宋" w:hAnsi="仿宋" w:eastAsia="仿宋" w:cs="仿宋"/>
          <w:szCs w:val="21"/>
          <w:highlight w:val="none"/>
        </w:rPr>
      </w:pPr>
    </w:p>
    <w:p>
      <w:pPr>
        <w:spacing w:line="360" w:lineRule="exact"/>
        <w:ind w:left="1050" w:leftChars="500" w:right="1050" w:rightChars="500" w:firstLine="420" w:firstLineChars="200"/>
        <w:rPr>
          <w:rFonts w:hint="eastAsia" w:ascii="仿宋" w:hAnsi="仿宋" w:eastAsia="仿宋" w:cs="仿宋"/>
          <w:szCs w:val="21"/>
          <w:highlight w:val="none"/>
        </w:rPr>
      </w:pPr>
    </w:p>
    <w:p>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其授权委托人(签字或盖章)：</w:t>
      </w:r>
      <w:r>
        <w:rPr>
          <w:rFonts w:hint="eastAsia" w:ascii="仿宋" w:hAnsi="仿宋" w:eastAsia="仿宋" w:cs="仿宋"/>
          <w:highlight w:val="none"/>
          <w:u w:val="single"/>
        </w:rPr>
        <w:t xml:space="preserve">           </w:t>
      </w:r>
    </w:p>
    <w:p>
      <w:pPr>
        <w:spacing w:line="480" w:lineRule="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pPr>
        <w:spacing w:line="360" w:lineRule="auto"/>
        <w:ind w:firstLine="420" w:firstLineChars="200"/>
        <w:rPr>
          <w:rFonts w:hint="eastAsia" w:ascii="仿宋" w:hAnsi="仿宋" w:eastAsia="仿宋" w:cs="仿宋"/>
          <w:szCs w:val="21"/>
          <w:highlight w:val="none"/>
        </w:rPr>
      </w:pPr>
    </w:p>
    <w:p>
      <w:pPr>
        <w:pStyle w:val="4"/>
        <w:adjustRightInd w:val="0"/>
        <w:snapToGrid w:val="0"/>
        <w:spacing w:line="240" w:lineRule="auto"/>
        <w:jc w:val="left"/>
        <w:rPr>
          <w:rFonts w:hint="eastAsia" w:ascii="仿宋" w:hAnsi="仿宋" w:eastAsia="仿宋" w:cs="仿宋"/>
          <w:sz w:val="28"/>
          <w:szCs w:val="28"/>
          <w:highlight w:val="none"/>
          <w:lang w:eastAsia="zh-CN"/>
        </w:rPr>
      </w:pPr>
      <w:r>
        <w:rPr>
          <w:rFonts w:hint="eastAsia" w:ascii="仿宋" w:hAnsi="仿宋" w:eastAsia="仿宋" w:cs="仿宋"/>
          <w:szCs w:val="21"/>
          <w:highlight w:val="none"/>
        </w:rPr>
        <w:br w:type="page"/>
      </w:r>
      <w:bookmarkStart w:id="274" w:name="_Toc533340156"/>
      <w:bookmarkStart w:id="275" w:name="_Toc4485633"/>
      <w:bookmarkStart w:id="276" w:name="_Toc30455"/>
      <w:bookmarkStart w:id="277" w:name="_Toc10756"/>
      <w:bookmarkStart w:id="278" w:name="_Toc5834"/>
      <w:r>
        <w:rPr>
          <w:rFonts w:hint="eastAsia" w:ascii="仿宋" w:hAnsi="仿宋" w:eastAsia="仿宋" w:cs="仿宋"/>
          <w:sz w:val="28"/>
          <w:szCs w:val="28"/>
          <w:highlight w:val="none"/>
        </w:rPr>
        <w:t>格式</w:t>
      </w:r>
      <w:bookmarkEnd w:id="274"/>
      <w:bookmarkEnd w:id="275"/>
      <w:bookmarkEnd w:id="276"/>
      <w:r>
        <w:rPr>
          <w:rFonts w:hint="eastAsia" w:ascii="仿宋" w:hAnsi="仿宋" w:eastAsia="仿宋" w:cs="仿宋"/>
          <w:sz w:val="28"/>
          <w:szCs w:val="28"/>
          <w:highlight w:val="none"/>
          <w:lang w:val="en-US" w:eastAsia="zh-CN"/>
        </w:rPr>
        <w:t>9</w:t>
      </w:r>
      <w:bookmarkEnd w:id="277"/>
      <w:bookmarkEnd w:id="278"/>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响应函</w:t>
      </w:r>
    </w:p>
    <w:p>
      <w:pPr>
        <w:adjustRightInd w:val="0"/>
        <w:snapToGrid w:val="0"/>
        <w:spacing w:line="360" w:lineRule="auto"/>
        <w:ind w:right="630" w:rightChars="300"/>
        <w:rPr>
          <w:rFonts w:hint="eastAsia" w:ascii="仿宋" w:hAnsi="仿宋" w:eastAsia="仿宋" w:cs="仿宋"/>
          <w:szCs w:val="21"/>
          <w:highlight w:val="none"/>
          <w:u w:val="single"/>
        </w:rPr>
      </w:pPr>
      <w:r>
        <w:rPr>
          <w:rFonts w:hint="eastAsia" w:ascii="仿宋" w:hAnsi="仿宋" w:eastAsia="仿宋" w:cs="仿宋"/>
          <w:szCs w:val="21"/>
          <w:highlight w:val="none"/>
          <w:u w:val="single"/>
        </w:rPr>
        <w:t>（采购人或采购代理机构）：</w:t>
      </w:r>
    </w:p>
    <w:p>
      <w:pPr>
        <w:adjustRightInd w:val="0"/>
        <w:snapToGrid w:val="0"/>
        <w:spacing w:line="360" w:lineRule="auto"/>
        <w:ind w:right="-21" w:rightChars="-10"/>
        <w:rPr>
          <w:rFonts w:hint="eastAsia" w:ascii="仿宋" w:hAnsi="仿宋" w:eastAsia="仿宋" w:cs="仿宋"/>
          <w:szCs w:val="21"/>
          <w:highlight w:val="none"/>
          <w:lang w:eastAsia="zh-CN"/>
        </w:rPr>
      </w:pPr>
      <w:r>
        <w:rPr>
          <w:rFonts w:hint="eastAsia" w:ascii="仿宋" w:hAnsi="仿宋" w:eastAsia="仿宋" w:cs="仿宋"/>
          <w:szCs w:val="21"/>
          <w:highlight w:val="none"/>
        </w:rPr>
        <w:t xml:space="preserve">    根据贵方</w:t>
      </w:r>
      <w:r>
        <w:rPr>
          <w:rFonts w:hint="eastAsia" w:ascii="仿宋" w:hAnsi="仿宋" w:eastAsia="仿宋" w:cs="仿宋"/>
          <w:szCs w:val="21"/>
          <w:highlight w:val="none"/>
          <w:u w:val="single"/>
        </w:rPr>
        <w:t xml:space="preserve">   (项目名称  )</w:t>
      </w:r>
      <w:r>
        <w:rPr>
          <w:rFonts w:hint="eastAsia" w:ascii="仿宋" w:hAnsi="仿宋" w:eastAsia="仿宋" w:cs="仿宋"/>
          <w:szCs w:val="21"/>
          <w:highlight w:val="none"/>
        </w:rPr>
        <w:t>项目的</w:t>
      </w:r>
      <w:r>
        <w:rPr>
          <w:rFonts w:hint="eastAsia" w:ascii="仿宋" w:hAnsi="仿宋" w:eastAsia="仿宋" w:cs="仿宋"/>
          <w:highlight w:val="none"/>
        </w:rPr>
        <w:t>采购公告</w:t>
      </w:r>
      <w:r>
        <w:rPr>
          <w:rFonts w:hint="eastAsia" w:ascii="仿宋" w:hAnsi="仿宋" w:eastAsia="仿宋" w:cs="仿宋"/>
          <w:highlight w:val="none"/>
          <w:u w:val="single"/>
        </w:rPr>
        <w:t xml:space="preserve">  </w:t>
      </w:r>
      <w:r>
        <w:rPr>
          <w:rFonts w:hint="eastAsia" w:ascii="仿宋" w:hAnsi="仿宋" w:eastAsia="仿宋" w:cs="仿宋"/>
          <w:szCs w:val="21"/>
          <w:highlight w:val="none"/>
          <w:u w:val="single"/>
        </w:rPr>
        <w:t>(项目编号  )</w:t>
      </w:r>
      <w:r>
        <w:rPr>
          <w:rFonts w:hint="eastAsia" w:ascii="仿宋" w:hAnsi="仿宋" w:eastAsia="仿宋" w:cs="仿宋"/>
          <w:szCs w:val="21"/>
          <w:highlight w:val="none"/>
        </w:rPr>
        <w:t>,签字代表</w:t>
      </w:r>
      <w:r>
        <w:rPr>
          <w:rFonts w:hint="eastAsia" w:ascii="仿宋" w:hAnsi="仿宋" w:eastAsia="仿宋" w:cs="仿宋"/>
          <w:szCs w:val="21"/>
          <w:highlight w:val="none"/>
          <w:u w:val="single"/>
        </w:rPr>
        <w:t xml:space="preserve">  (姓名、职务)</w:t>
      </w:r>
      <w:r>
        <w:rPr>
          <w:rFonts w:hint="eastAsia" w:ascii="仿宋" w:hAnsi="仿宋" w:eastAsia="仿宋" w:cs="仿宋"/>
          <w:szCs w:val="21"/>
          <w:highlight w:val="none"/>
        </w:rPr>
        <w:t>经正式授权并代表供应商</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（名称、地址）</w:t>
      </w:r>
      <w:r>
        <w:rPr>
          <w:rFonts w:hint="eastAsia" w:ascii="仿宋" w:hAnsi="仿宋" w:eastAsia="仿宋" w:cs="仿宋"/>
          <w:szCs w:val="21"/>
          <w:highlight w:val="none"/>
        </w:rPr>
        <w:t>提交</w:t>
      </w:r>
      <w:r>
        <w:rPr>
          <w:rFonts w:hint="eastAsia" w:ascii="仿宋" w:hAnsi="仿宋" w:eastAsia="仿宋" w:cs="仿宋"/>
          <w:szCs w:val="21"/>
          <w:highlight w:val="none"/>
          <w:lang w:val="en-US" w:eastAsia="zh-CN"/>
        </w:rPr>
        <w:t>下述</w:t>
      </w:r>
      <w:r>
        <w:rPr>
          <w:rFonts w:hint="eastAsia" w:ascii="仿宋" w:hAnsi="仿宋" w:eastAsia="仿宋" w:cs="仿宋"/>
          <w:szCs w:val="21"/>
          <w:highlight w:val="none"/>
        </w:rPr>
        <w:t>文件正本</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份</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、副本</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份及电子文档</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份</w:t>
      </w:r>
      <w:r>
        <w:rPr>
          <w:rFonts w:hint="eastAsia" w:ascii="仿宋" w:hAnsi="仿宋" w:eastAsia="仿宋" w:cs="仿宋"/>
          <w:szCs w:val="21"/>
          <w:highlight w:val="none"/>
          <w:lang w:eastAsia="zh-CN"/>
        </w:rPr>
        <w:t>。</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据此，签字代表宣布同意如下：</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（1）本项目响应总价详见报价一览表。</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（2）本响应有效期为自递交响应文件截止之日起</w:t>
      </w:r>
      <w:r>
        <w:rPr>
          <w:rFonts w:hint="eastAsia" w:ascii="仿宋" w:hAnsi="仿宋" w:eastAsia="仿宋" w:cs="仿宋"/>
          <w:szCs w:val="21"/>
          <w:highlight w:val="none"/>
          <w:u w:val="single"/>
        </w:rPr>
        <w:t>90</w:t>
      </w:r>
      <w:r>
        <w:rPr>
          <w:rFonts w:hint="eastAsia" w:ascii="仿宋" w:hAnsi="仿宋" w:eastAsia="仿宋" w:cs="仿宋"/>
          <w:szCs w:val="21"/>
          <w:highlight w:val="none"/>
        </w:rPr>
        <w:t>日历日。</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（3）已详细审查全部采购文件，包括所有补充通知（如果有的话）。</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（4）在规定的磋商时间后，遵守采购文件中有关保证金的规定。</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（8）按照采购文件的规定履行合同责任和义务。</w:t>
      </w:r>
    </w:p>
    <w:p>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（9）我方承诺响应文件中的证明材料真实、合法、有效。</w:t>
      </w:r>
    </w:p>
    <w:p>
      <w:pPr>
        <w:tabs>
          <w:tab w:val="left" w:pos="10467"/>
        </w:tabs>
        <w:adjustRightInd w:val="0"/>
        <w:snapToGrid w:val="0"/>
        <w:spacing w:line="360" w:lineRule="auto"/>
        <w:ind w:right="1050" w:rightChars="500"/>
        <w:rPr>
          <w:rFonts w:hint="eastAsia" w:ascii="仿宋" w:hAnsi="仿宋" w:eastAsia="仿宋" w:cs="仿宋"/>
          <w:szCs w:val="21"/>
          <w:highlight w:val="none"/>
        </w:rPr>
      </w:pPr>
    </w:p>
    <w:p>
      <w:pPr>
        <w:tabs>
          <w:tab w:val="left" w:pos="10467"/>
        </w:tabs>
        <w:adjustRightInd w:val="0"/>
        <w:snapToGrid w:val="0"/>
        <w:spacing w:line="360" w:lineRule="auto"/>
        <w:ind w:right="1050" w:rightChars="500"/>
        <w:rPr>
          <w:rFonts w:hint="eastAsia" w:ascii="仿宋" w:hAnsi="仿宋" w:eastAsia="仿宋" w:cs="仿宋"/>
          <w:szCs w:val="21"/>
          <w:highlight w:val="none"/>
        </w:rPr>
      </w:pPr>
    </w:p>
    <w:p>
      <w:pPr>
        <w:tabs>
          <w:tab w:val="left" w:pos="10467"/>
        </w:tabs>
        <w:adjustRightInd w:val="0"/>
        <w:snapToGrid w:val="0"/>
        <w:spacing w:line="360" w:lineRule="auto"/>
        <w:ind w:right="1050" w:rightChars="500"/>
        <w:rPr>
          <w:rFonts w:hint="eastAsia" w:ascii="仿宋" w:hAnsi="仿宋" w:eastAsia="仿宋" w:cs="仿宋"/>
          <w:szCs w:val="21"/>
          <w:highlight w:val="none"/>
        </w:rPr>
      </w:pPr>
    </w:p>
    <w:p>
      <w:pPr>
        <w:tabs>
          <w:tab w:val="left" w:pos="10467"/>
        </w:tabs>
        <w:adjustRightInd w:val="0"/>
        <w:snapToGrid w:val="0"/>
        <w:spacing w:line="360" w:lineRule="auto"/>
        <w:ind w:right="1050" w:rightChars="500"/>
        <w:rPr>
          <w:rFonts w:hint="eastAsia" w:ascii="仿宋" w:hAnsi="仿宋" w:eastAsia="仿宋" w:cs="仿宋"/>
          <w:szCs w:val="21"/>
          <w:highlight w:val="none"/>
        </w:rPr>
      </w:pPr>
      <w:r>
        <w:rPr>
          <w:rFonts w:hint="eastAsia" w:ascii="仿宋" w:hAnsi="仿宋" w:eastAsia="仿宋" w:cs="仿宋"/>
          <w:szCs w:val="21"/>
          <w:highlight w:val="none"/>
        </w:rPr>
        <w:t>与本项目有关的一切往来通讯请寄</w:t>
      </w:r>
    </w:p>
    <w:p>
      <w:pPr>
        <w:tabs>
          <w:tab w:val="left" w:pos="10467"/>
        </w:tabs>
        <w:adjustRightInd w:val="0"/>
        <w:snapToGrid w:val="0"/>
        <w:spacing w:line="360" w:lineRule="auto"/>
        <w:ind w:right="-21" w:rightChars="-10"/>
        <w:rPr>
          <w:rFonts w:hint="eastAsia" w:ascii="仿宋" w:hAnsi="仿宋" w:eastAsia="仿宋" w:cs="仿宋"/>
          <w:szCs w:val="21"/>
          <w:highlight w:val="none"/>
          <w:u w:val="single"/>
        </w:rPr>
      </w:pPr>
      <w:r>
        <w:rPr>
          <w:rFonts w:hint="eastAsia" w:ascii="仿宋" w:hAnsi="仿宋" w:eastAsia="仿宋" w:cs="仿宋"/>
          <w:szCs w:val="21"/>
          <w:highlight w:val="none"/>
        </w:rPr>
        <w:t>地    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传    真：</w:t>
      </w:r>
      <w:r>
        <w:rPr>
          <w:rFonts w:hint="eastAsia" w:ascii="仿宋" w:hAnsi="仿宋" w:eastAsia="仿宋" w:cs="仿宋"/>
          <w:szCs w:val="21"/>
          <w:highlight w:val="none"/>
          <w:u w:val="single"/>
        </w:rPr>
        <w:t xml:space="preserve">                     </w:t>
      </w:r>
    </w:p>
    <w:p>
      <w:pPr>
        <w:tabs>
          <w:tab w:val="left" w:pos="10467"/>
        </w:tabs>
        <w:adjustRightInd w:val="0"/>
        <w:snapToGrid w:val="0"/>
        <w:spacing w:line="360" w:lineRule="auto"/>
        <w:ind w:right="-21" w:rightChars="-10"/>
        <w:rPr>
          <w:rFonts w:hint="eastAsia" w:ascii="仿宋" w:hAnsi="仿宋" w:eastAsia="仿宋" w:cs="仿宋"/>
          <w:szCs w:val="21"/>
          <w:highlight w:val="none"/>
        </w:rPr>
      </w:pPr>
      <w:r>
        <w:rPr>
          <w:rFonts w:hint="eastAsia" w:ascii="仿宋" w:hAnsi="仿宋" w:eastAsia="仿宋" w:cs="仿宋"/>
          <w:szCs w:val="21"/>
          <w:highlight w:val="none"/>
        </w:rPr>
        <w:t>电    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电子邮件：</w:t>
      </w:r>
      <w:r>
        <w:rPr>
          <w:rFonts w:hint="eastAsia" w:ascii="仿宋" w:hAnsi="仿宋" w:eastAsia="仿宋" w:cs="仿宋"/>
          <w:szCs w:val="21"/>
          <w:highlight w:val="none"/>
          <w:u w:val="single"/>
        </w:rPr>
        <w:t xml:space="preserve">                     </w:t>
      </w:r>
    </w:p>
    <w:p>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法定代表人（非法人组织负责人）或其授权委托人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供应商开户银行（全称）：</w:t>
      </w:r>
      <w:r>
        <w:rPr>
          <w:rFonts w:hint="eastAsia" w:ascii="仿宋" w:hAnsi="仿宋" w:eastAsia="仿宋" w:cs="仿宋"/>
          <w:szCs w:val="21"/>
          <w:highlight w:val="none"/>
          <w:u w:val="single"/>
        </w:rPr>
        <w:t xml:space="preserve">         </w:t>
      </w:r>
    </w:p>
    <w:p>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供应商银行帐号：</w:t>
      </w:r>
      <w:r>
        <w:rPr>
          <w:rFonts w:hint="eastAsia" w:ascii="仿宋" w:hAnsi="仿宋" w:eastAsia="仿宋" w:cs="仿宋"/>
          <w:szCs w:val="21"/>
          <w:highlight w:val="none"/>
          <w:u w:val="single"/>
        </w:rPr>
        <w:t xml:space="preserve">                 </w:t>
      </w:r>
    </w:p>
    <w:p>
      <w:pPr>
        <w:adjustRightInd w:val="0"/>
        <w:snapToGrid w:val="0"/>
        <w:spacing w:line="360" w:lineRule="auto"/>
        <w:ind w:right="1050" w:rightChars="500"/>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pPr>
        <w:tabs>
          <w:tab w:val="left" w:pos="10467"/>
        </w:tabs>
        <w:adjustRightInd w:val="0"/>
        <w:snapToGrid w:val="0"/>
        <w:spacing w:line="360" w:lineRule="auto"/>
        <w:ind w:right="1050" w:rightChars="500"/>
        <w:rPr>
          <w:rFonts w:hint="eastAsia" w:ascii="仿宋" w:hAnsi="仿宋" w:eastAsia="仿宋" w:cs="仿宋"/>
          <w:szCs w:val="21"/>
          <w:highlight w:val="none"/>
        </w:rPr>
      </w:pPr>
    </w:p>
    <w:p>
      <w:pPr>
        <w:pStyle w:val="4"/>
        <w:adjustRightInd w:val="0"/>
        <w:snapToGrid w:val="0"/>
        <w:spacing w:line="240" w:lineRule="auto"/>
        <w:jc w:val="left"/>
        <w:rPr>
          <w:rFonts w:hint="eastAsia" w:ascii="仿宋" w:hAnsi="仿宋" w:eastAsia="仿宋" w:cs="仿宋"/>
          <w:sz w:val="28"/>
          <w:szCs w:val="28"/>
          <w:highlight w:val="none"/>
          <w:lang w:eastAsia="zh-CN"/>
        </w:rPr>
      </w:pPr>
      <w:r>
        <w:rPr>
          <w:rFonts w:hint="eastAsia" w:ascii="仿宋" w:hAnsi="仿宋" w:eastAsia="仿宋" w:cs="仿宋"/>
          <w:szCs w:val="21"/>
          <w:highlight w:val="none"/>
        </w:rPr>
        <w:br w:type="page"/>
      </w:r>
      <w:bookmarkStart w:id="279" w:name="_Toc4485634"/>
      <w:bookmarkStart w:id="280" w:name="_Toc533340158"/>
      <w:bookmarkStart w:id="281" w:name="_Toc23983"/>
      <w:bookmarkStart w:id="282" w:name="_Toc23762"/>
      <w:bookmarkStart w:id="283" w:name="_Toc27373"/>
      <w:r>
        <w:rPr>
          <w:rFonts w:hint="eastAsia" w:ascii="仿宋" w:hAnsi="仿宋" w:eastAsia="仿宋" w:cs="仿宋"/>
          <w:sz w:val="28"/>
          <w:szCs w:val="28"/>
          <w:highlight w:val="none"/>
        </w:rPr>
        <w:t>格式1</w:t>
      </w:r>
      <w:bookmarkEnd w:id="279"/>
      <w:bookmarkEnd w:id="280"/>
      <w:bookmarkEnd w:id="281"/>
      <w:r>
        <w:rPr>
          <w:rFonts w:hint="eastAsia" w:ascii="仿宋" w:hAnsi="仿宋" w:eastAsia="仿宋" w:cs="仿宋"/>
          <w:sz w:val="28"/>
          <w:szCs w:val="28"/>
          <w:highlight w:val="none"/>
          <w:lang w:val="en-US" w:eastAsia="zh-CN"/>
        </w:rPr>
        <w:t>0</w:t>
      </w:r>
      <w:bookmarkEnd w:id="282"/>
      <w:bookmarkEnd w:id="283"/>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报价一览表</w:t>
      </w:r>
    </w:p>
    <w:p>
      <w:pPr>
        <w:adjustRightInd w:val="0"/>
        <w:snapToGrid w:val="0"/>
        <w:spacing w:line="360" w:lineRule="auto"/>
        <w:ind w:right="105" w:rightChars="50" w:firstLine="1265" w:firstLineChars="600"/>
        <w:jc w:val="left"/>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rPr>
        <w:t xml:space="preserve">包号：                     </w:t>
      </w: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w:t xml:space="preserve">                       报价单位：</w:t>
      </w:r>
      <w:r>
        <w:rPr>
          <w:rFonts w:hint="eastAsia" w:ascii="仿宋" w:hAnsi="仿宋" w:eastAsia="仿宋" w:cs="仿宋"/>
          <w:b/>
          <w:bCs/>
          <w:szCs w:val="21"/>
          <w:highlight w:val="none"/>
          <w:lang w:val="en-US" w:eastAsia="zh-CN"/>
        </w:rPr>
        <w:t>元</w:t>
      </w:r>
    </w:p>
    <w:tbl>
      <w:tblPr>
        <w:tblStyle w:val="17"/>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821"/>
        <w:gridCol w:w="1466"/>
        <w:gridCol w:w="1800"/>
        <w:gridCol w:w="180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83"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lang w:eastAsia="zh-CN"/>
              </w:rPr>
              <w:t>项目</w:t>
            </w:r>
            <w:r>
              <w:rPr>
                <w:rFonts w:hint="eastAsia" w:ascii="仿宋" w:hAnsi="仿宋" w:eastAsia="仿宋" w:cs="仿宋"/>
                <w:szCs w:val="21"/>
                <w:highlight w:val="none"/>
              </w:rPr>
              <w:t>名称</w:t>
            </w:r>
          </w:p>
        </w:tc>
        <w:tc>
          <w:tcPr>
            <w:tcW w:w="1821"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响应总价</w:t>
            </w:r>
          </w:p>
        </w:tc>
        <w:tc>
          <w:tcPr>
            <w:tcW w:w="1466"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履约期限</w:t>
            </w:r>
          </w:p>
        </w:tc>
        <w:tc>
          <w:tcPr>
            <w:tcW w:w="1800" w:type="dxa"/>
            <w:noWrap w:val="0"/>
            <w:vAlign w:val="center"/>
          </w:tcPr>
          <w:p>
            <w:pPr>
              <w:adjustRightInd w:val="0"/>
              <w:snapToGrid w:val="0"/>
              <w:ind w:left="-82" w:leftChars="-39" w:right="-46" w:rightChars="-22"/>
              <w:jc w:val="center"/>
              <w:rPr>
                <w:rFonts w:hint="eastAsia" w:ascii="仿宋" w:hAnsi="仿宋" w:eastAsia="仿宋" w:cs="仿宋"/>
                <w:szCs w:val="21"/>
                <w:highlight w:val="none"/>
                <w:lang w:eastAsia="zh-CN"/>
              </w:rPr>
            </w:pPr>
            <w:r>
              <w:rPr>
                <w:rFonts w:hint="eastAsia" w:ascii="仿宋" w:hAnsi="仿宋" w:eastAsia="仿宋" w:cs="仿宋"/>
                <w:sz w:val="22"/>
                <w:szCs w:val="22"/>
                <w:highlight w:val="none"/>
                <w:lang w:val="en-US" w:eastAsia="zh-CN"/>
              </w:rPr>
              <w:t>履约</w:t>
            </w:r>
            <w:r>
              <w:rPr>
                <w:rFonts w:hint="eastAsia" w:ascii="仿宋" w:hAnsi="仿宋" w:eastAsia="仿宋" w:cs="仿宋"/>
                <w:sz w:val="22"/>
                <w:szCs w:val="22"/>
                <w:highlight w:val="none"/>
              </w:rPr>
              <w:t>地点</w:t>
            </w:r>
          </w:p>
        </w:tc>
        <w:tc>
          <w:tcPr>
            <w:tcW w:w="1800"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lang w:eastAsia="zh-CN"/>
              </w:rPr>
              <w:t>质量标准</w:t>
            </w:r>
          </w:p>
        </w:tc>
        <w:tc>
          <w:tcPr>
            <w:tcW w:w="1263"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883"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c>
          <w:tcPr>
            <w:tcW w:w="1821"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小写：</w:t>
            </w:r>
          </w:p>
          <w:p>
            <w:pPr>
              <w:adjustRightInd w:val="0"/>
              <w:snapToGrid w:val="0"/>
              <w:ind w:left="-82" w:leftChars="-39"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大写：</w:t>
            </w:r>
          </w:p>
        </w:tc>
        <w:tc>
          <w:tcPr>
            <w:tcW w:w="1466"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c>
          <w:tcPr>
            <w:tcW w:w="1800"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c>
          <w:tcPr>
            <w:tcW w:w="1800"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c>
          <w:tcPr>
            <w:tcW w:w="1263" w:type="dxa"/>
            <w:noWrap w:val="0"/>
            <w:vAlign w:val="center"/>
          </w:tcPr>
          <w:p>
            <w:pPr>
              <w:adjustRightInd w:val="0"/>
              <w:snapToGrid w:val="0"/>
              <w:ind w:left="-82" w:leftChars="-39" w:right="-46" w:rightChars="-2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704" w:type="dxa"/>
            <w:gridSpan w:val="2"/>
            <w:noWrap w:val="0"/>
            <w:vAlign w:val="center"/>
          </w:tcPr>
          <w:p>
            <w:pPr>
              <w:adjustRightInd w:val="0"/>
              <w:snapToGrid w:val="0"/>
              <w:ind w:right="-107" w:rightChars="-51"/>
              <w:jc w:val="center"/>
              <w:rPr>
                <w:rFonts w:hint="eastAsia" w:ascii="仿宋" w:hAnsi="仿宋" w:eastAsia="仿宋" w:cs="仿宋"/>
                <w:szCs w:val="21"/>
                <w:highlight w:val="none"/>
              </w:rPr>
            </w:pPr>
            <w:r>
              <w:rPr>
                <w:rFonts w:hint="eastAsia" w:ascii="仿宋" w:hAnsi="仿宋" w:eastAsia="仿宋" w:cs="仿宋"/>
                <w:szCs w:val="21"/>
                <w:highlight w:val="none"/>
              </w:rPr>
              <w:t>最后报价</w:t>
            </w:r>
          </w:p>
        </w:tc>
        <w:tc>
          <w:tcPr>
            <w:tcW w:w="6329" w:type="dxa"/>
            <w:gridSpan w:val="4"/>
            <w:noWrap w:val="0"/>
            <w:vAlign w:val="center"/>
          </w:tcPr>
          <w:p>
            <w:pPr>
              <w:adjustRightInd w:val="0"/>
              <w:snapToGrid w:val="0"/>
              <w:ind w:right="-107" w:rightChars="-51"/>
              <w:jc w:val="center"/>
              <w:rPr>
                <w:rFonts w:hint="eastAsia" w:ascii="仿宋" w:hAnsi="仿宋" w:eastAsia="仿宋" w:cs="仿宋"/>
                <w:szCs w:val="21"/>
                <w:highlight w:val="none"/>
              </w:rPr>
            </w:pPr>
            <w:r>
              <w:rPr>
                <w:rFonts w:hint="eastAsia" w:ascii="仿宋" w:hAnsi="仿宋" w:eastAsia="仿宋" w:cs="仿宋"/>
                <w:szCs w:val="21"/>
                <w:highlight w:val="none"/>
              </w:rPr>
              <w:t>现场填报</w:t>
            </w:r>
          </w:p>
        </w:tc>
      </w:tr>
    </w:tbl>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注：1、此表中，响应总价应和已标价工程量清单的总价相一致。</w:t>
      </w:r>
    </w:p>
    <w:p>
      <w:pPr>
        <w:adjustRightInd w:val="0"/>
        <w:snapToGrid w:val="0"/>
        <w:spacing w:line="360" w:lineRule="auto"/>
        <w:ind w:right="105" w:rightChars="50"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2、供应商应按磋商小组要求，在规定时间内提交最后报价（现场填报）。</w:t>
      </w: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p>
    <w:p>
      <w:pPr>
        <w:rPr>
          <w:rFonts w:hint="eastAsia" w:ascii="仿宋" w:hAnsi="仿宋" w:eastAsia="仿宋" w:cs="仿宋"/>
          <w:szCs w:val="21"/>
          <w:highlight w:val="none"/>
          <w:u w:val="single"/>
        </w:rPr>
      </w:pPr>
      <w:r>
        <w:rPr>
          <w:rFonts w:hint="eastAsia" w:ascii="仿宋" w:hAnsi="仿宋" w:eastAsia="仿宋" w:cs="仿宋"/>
          <w:szCs w:val="21"/>
          <w:highlight w:val="none"/>
          <w:u w:val="single"/>
        </w:rPr>
        <w:br w:type="page"/>
      </w:r>
    </w:p>
    <w:p>
      <w:pPr>
        <w:widowControl/>
        <w:spacing w:line="240" w:lineRule="auto"/>
        <w:jc w:val="left"/>
        <w:outlineLvl w:val="1"/>
        <w:rPr>
          <w:rFonts w:hint="eastAsia" w:ascii="仿宋" w:hAnsi="仿宋" w:eastAsia="仿宋" w:cs="仿宋"/>
          <w:b/>
          <w:bCs/>
          <w:sz w:val="28"/>
          <w:szCs w:val="28"/>
          <w:highlight w:val="none"/>
          <w:lang w:eastAsia="zh-CN"/>
        </w:rPr>
      </w:pPr>
      <w:bookmarkStart w:id="284" w:name="_Toc533340159"/>
      <w:bookmarkStart w:id="285" w:name="_Toc4485635"/>
      <w:bookmarkStart w:id="286" w:name="_Toc29616"/>
      <w:bookmarkStart w:id="287" w:name="_Toc27418"/>
      <w:bookmarkStart w:id="288" w:name="_Toc16547"/>
      <w:r>
        <w:rPr>
          <w:rFonts w:hint="eastAsia" w:ascii="仿宋" w:hAnsi="仿宋" w:eastAsia="仿宋" w:cs="仿宋"/>
          <w:b/>
          <w:bCs/>
          <w:sz w:val="28"/>
          <w:szCs w:val="28"/>
          <w:highlight w:val="none"/>
        </w:rPr>
        <w:t>格式1</w:t>
      </w:r>
      <w:bookmarkEnd w:id="284"/>
      <w:bookmarkEnd w:id="285"/>
      <w:bookmarkEnd w:id="286"/>
      <w:r>
        <w:rPr>
          <w:rFonts w:hint="eastAsia" w:ascii="仿宋" w:hAnsi="仿宋" w:eastAsia="仿宋" w:cs="仿宋"/>
          <w:b/>
          <w:bCs/>
          <w:sz w:val="28"/>
          <w:szCs w:val="28"/>
          <w:highlight w:val="none"/>
          <w:lang w:val="en-US" w:eastAsia="zh-CN"/>
        </w:rPr>
        <w:t>1</w:t>
      </w:r>
      <w:bookmarkEnd w:id="287"/>
      <w:bookmarkEnd w:id="288"/>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已标价工程量清单</w:t>
      </w:r>
    </w:p>
    <w:p>
      <w:pPr>
        <w:spacing w:line="360" w:lineRule="auto"/>
        <w:ind w:right="-21" w:rightChars="-10" w:firstLine="493" w:firstLineChars="235"/>
        <w:rPr>
          <w:rFonts w:hint="eastAsia" w:ascii="仿宋" w:hAnsi="仿宋" w:eastAsia="仿宋" w:cs="仿宋"/>
          <w:szCs w:val="21"/>
          <w:highlight w:val="none"/>
        </w:rPr>
      </w:pPr>
    </w:p>
    <w:p>
      <w:pPr>
        <w:pStyle w:val="2"/>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格式自拟</w:t>
      </w:r>
      <w:r>
        <w:rPr>
          <w:rFonts w:hint="eastAsia" w:ascii="仿宋" w:hAnsi="仿宋" w:eastAsia="仿宋" w:cs="仿宋"/>
          <w:sz w:val="28"/>
          <w:szCs w:val="28"/>
          <w:highlight w:val="none"/>
          <w:lang w:eastAsia="zh-CN"/>
        </w:rPr>
        <w:t>）</w:t>
      </w:r>
    </w:p>
    <w:p>
      <w:pPr>
        <w:pStyle w:val="2"/>
        <w:rPr>
          <w:rFonts w:hint="eastAsia" w:ascii="仿宋" w:hAnsi="仿宋" w:eastAsia="仿宋" w:cs="仿宋"/>
          <w:szCs w:val="21"/>
          <w:highlight w:val="none"/>
        </w:rPr>
      </w:pPr>
    </w:p>
    <w:p>
      <w:pPr>
        <w:pStyle w:val="2"/>
        <w:rPr>
          <w:rFonts w:hint="eastAsia" w:ascii="仿宋" w:hAnsi="仿宋" w:eastAsia="仿宋" w:cs="仿宋"/>
          <w:szCs w:val="21"/>
          <w:highlight w:val="none"/>
        </w:rPr>
      </w:pPr>
    </w:p>
    <w:p>
      <w:pPr>
        <w:pStyle w:val="2"/>
        <w:rPr>
          <w:rFonts w:hint="eastAsia" w:ascii="仿宋" w:hAnsi="仿宋" w:eastAsia="仿宋" w:cs="仿宋"/>
          <w:szCs w:val="21"/>
          <w:highlight w:val="none"/>
        </w:rPr>
      </w:pPr>
    </w:p>
    <w:p>
      <w:pPr>
        <w:pStyle w:val="2"/>
        <w:rPr>
          <w:rFonts w:hint="eastAsia" w:ascii="仿宋" w:hAnsi="仿宋" w:eastAsia="仿宋" w:cs="仿宋"/>
          <w:szCs w:val="21"/>
          <w:highlight w:val="none"/>
        </w:rPr>
      </w:pPr>
    </w:p>
    <w:p>
      <w:pPr>
        <w:pStyle w:val="2"/>
        <w:rPr>
          <w:rFonts w:hint="eastAsia" w:ascii="仿宋" w:hAnsi="仿宋" w:eastAsia="仿宋" w:cs="仿宋"/>
          <w:szCs w:val="21"/>
          <w:highlight w:val="none"/>
        </w:rPr>
      </w:pPr>
    </w:p>
    <w:p>
      <w:pPr>
        <w:pStyle w:val="2"/>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w:t>
      </w:r>
      <w:r>
        <w:rPr>
          <w:rFonts w:hint="eastAsia" w:ascii="仿宋" w:hAnsi="仿宋" w:eastAsia="仿宋" w:cs="仿宋"/>
          <w:highlight w:val="none"/>
        </w:rPr>
        <w:t>名称</w:t>
      </w:r>
      <w:r>
        <w:rPr>
          <w:rFonts w:hint="eastAsia" w:ascii="仿宋" w:hAnsi="仿宋" w:eastAsia="仿宋" w:cs="仿宋"/>
          <w:szCs w:val="21"/>
          <w:highlight w:val="none"/>
        </w:rPr>
        <w:t>(加盖单位公章):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0" w:rightChars="500"/>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pStyle w:val="2"/>
        <w:rPr>
          <w:rFonts w:hint="eastAsia" w:ascii="仿宋" w:hAnsi="仿宋" w:eastAsia="仿宋" w:cs="仿宋"/>
          <w:szCs w:val="21"/>
          <w:highlight w:val="none"/>
        </w:rPr>
      </w:pPr>
    </w:p>
    <w:p>
      <w:pPr>
        <w:rPr>
          <w:rFonts w:hint="eastAsia" w:ascii="仿宋" w:hAnsi="仿宋" w:eastAsia="仿宋" w:cs="仿宋"/>
          <w:szCs w:val="21"/>
          <w:highlight w:val="none"/>
        </w:rPr>
      </w:pPr>
      <w:r>
        <w:rPr>
          <w:rFonts w:hint="eastAsia" w:ascii="仿宋" w:hAnsi="仿宋" w:eastAsia="仿宋" w:cs="仿宋"/>
          <w:szCs w:val="21"/>
          <w:highlight w:val="none"/>
        </w:rPr>
        <w:br w:type="page"/>
      </w:r>
    </w:p>
    <w:p>
      <w:pPr>
        <w:pStyle w:val="4"/>
        <w:adjustRightInd w:val="0"/>
        <w:snapToGrid w:val="0"/>
        <w:spacing w:before="120" w:after="0" w:line="240" w:lineRule="auto"/>
        <w:ind w:firstLine="281" w:firstLineChars="100"/>
        <w:jc w:val="left"/>
        <w:rPr>
          <w:rFonts w:hint="eastAsia" w:ascii="仿宋" w:hAnsi="仿宋" w:eastAsia="仿宋" w:cs="仿宋"/>
          <w:sz w:val="28"/>
          <w:szCs w:val="28"/>
          <w:highlight w:val="none"/>
          <w:lang w:eastAsia="zh-CN"/>
        </w:rPr>
      </w:pPr>
      <w:bookmarkStart w:id="289" w:name="_Toc10142"/>
      <w:bookmarkStart w:id="290" w:name="_Toc29699"/>
      <w:bookmarkStart w:id="291" w:name="_Toc10224"/>
      <w:r>
        <w:rPr>
          <w:rFonts w:hint="eastAsia" w:ascii="仿宋" w:hAnsi="仿宋" w:eastAsia="仿宋" w:cs="仿宋"/>
          <w:sz w:val="28"/>
          <w:szCs w:val="28"/>
          <w:highlight w:val="none"/>
        </w:rPr>
        <w:t>格式1</w:t>
      </w:r>
      <w:bookmarkEnd w:id="289"/>
      <w:r>
        <w:rPr>
          <w:rFonts w:hint="eastAsia" w:ascii="仿宋" w:hAnsi="仿宋" w:eastAsia="仿宋" w:cs="仿宋"/>
          <w:sz w:val="28"/>
          <w:szCs w:val="28"/>
          <w:highlight w:val="none"/>
          <w:lang w:val="en-US" w:eastAsia="zh-CN"/>
        </w:rPr>
        <w:t>2</w:t>
      </w:r>
      <w:bookmarkEnd w:id="290"/>
      <w:bookmarkEnd w:id="291"/>
    </w:p>
    <w:p>
      <w:pPr>
        <w:spacing w:before="62"/>
        <w:ind w:left="194" w:right="195" w:firstLine="0"/>
        <w:jc w:val="center"/>
        <w:outlineLvl w:val="9"/>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确保工程质量承诺书</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仿宋" w:hAnsi="仿宋" w:eastAsia="仿宋" w:cs="仿宋"/>
          <w:b/>
          <w:sz w:val="21"/>
          <w:szCs w:val="21"/>
          <w:highlight w:val="none"/>
        </w:rPr>
      </w:pPr>
    </w:p>
    <w:p>
      <w:pPr>
        <w:pStyle w:val="9"/>
        <w:keepNext w:val="0"/>
        <w:keepLines w:val="0"/>
        <w:pageBreakBefore w:val="0"/>
        <w:widowControl w:val="0"/>
        <w:tabs>
          <w:tab w:val="left" w:pos="1515"/>
          <w:tab w:val="left" w:pos="2775"/>
        </w:tabs>
        <w:kinsoku/>
        <w:wordWrap/>
        <w:overflowPunct/>
        <w:topLinePunct w:val="0"/>
        <w:autoSpaceDE/>
        <w:autoSpaceDN/>
        <w:bidi w:val="0"/>
        <w:adjustRightInd/>
        <w:snapToGrid/>
        <w:spacing w:after="0" w:line="360" w:lineRule="auto"/>
        <w:ind w:left="0" w:right="0" w:firstLine="414" w:firstLineChars="200"/>
        <w:textAlignment w:val="auto"/>
        <w:rPr>
          <w:rFonts w:hint="eastAsia" w:ascii="仿宋" w:hAnsi="仿宋" w:eastAsia="仿宋" w:cs="仿宋"/>
          <w:sz w:val="21"/>
          <w:szCs w:val="21"/>
          <w:highlight w:val="none"/>
        </w:rPr>
      </w:pPr>
      <w:r>
        <w:rPr>
          <w:rFonts w:hint="eastAsia" w:ascii="仿宋" w:hAnsi="仿宋" w:eastAsia="仿宋" w:cs="仿宋"/>
          <w:w w:val="99"/>
          <w:sz w:val="21"/>
          <w:szCs w:val="21"/>
          <w:highlight w:val="none"/>
          <w:u w:val="single"/>
        </w:rPr>
        <w:t xml:space="preserve"> </w:t>
      </w:r>
      <w:r>
        <w:rPr>
          <w:rFonts w:hint="eastAsia" w:ascii="仿宋" w:hAnsi="仿宋" w:eastAsia="仿宋" w:cs="仿宋"/>
          <w:sz w:val="21"/>
          <w:szCs w:val="21"/>
          <w:highlight w:val="none"/>
          <w:u w:val="single"/>
        </w:rPr>
        <w:t>（采购人）：</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rPr>
          <w:rFonts w:hint="eastAsia" w:ascii="仿宋" w:hAnsi="仿宋" w:eastAsia="仿宋" w:cs="仿宋"/>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我单位在</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项目磋商中，有幸成为成交人，非常感谢磋商小组及采购人的信任，在该项目实施过程中，我们除响应磋商文件中所有的条款及履约合同内容外，并对工程质量有如下承诺：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在此工程施工中，一定要精心组织、精心策划，编排好相应施工组织设计，确保工期目标的实现。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在此项工程施工中，同业主或监理单位密切合作，严把材料质量关，决不偷工减料，以一流的施工，创一流的质量。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调动我方积极因素，做到小毛病不放过，大事故不出现，确保工程质量目标的实现。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工程竣工后，我方将负责</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年的工程质量无偿保修，以优质的服务，实现我们忠实的承诺。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 xml:space="preserve">以上是我单位对该工程的质量承诺，若在施工中我方达不到甲方要求及我方承诺标准，在施工中出现质量问题与我方有直接责任时，我方愿受罚工程造价的（ </w:t>
      </w:r>
      <w:r>
        <w:rPr>
          <w:rFonts w:hint="eastAsia" w:ascii="仿宋" w:hAnsi="仿宋" w:eastAsia="仿宋" w:cs="仿宋"/>
          <w:highlight w:val="none"/>
          <w:lang w:val="en-US" w:eastAsia="zh-CN"/>
        </w:rPr>
        <w:t xml:space="preserve">  </w:t>
      </w:r>
      <w:r>
        <w:rPr>
          <w:rFonts w:hint="eastAsia" w:ascii="仿宋" w:hAnsi="仿宋" w:eastAsia="仿宋" w:cs="仿宋"/>
          <w:highlight w:val="none"/>
        </w:rPr>
        <w:t>）%，严重时，甘愿受法律法规处罚，并自动撤离现场。</w:t>
      </w: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p>
    <w:p>
      <w:pPr>
        <w:rPr>
          <w:rFonts w:hint="eastAsia" w:ascii="仿宋" w:hAnsi="仿宋" w:eastAsia="仿宋" w:cs="仿宋"/>
          <w:highlight w:val="none"/>
        </w:rPr>
      </w:pPr>
      <w:r>
        <w:rPr>
          <w:rFonts w:hint="eastAsia" w:ascii="仿宋" w:hAnsi="仿宋" w:eastAsia="仿宋" w:cs="仿宋"/>
          <w:highlight w:val="none"/>
        </w:rPr>
        <w:br w:type="page"/>
      </w:r>
    </w:p>
    <w:p>
      <w:pPr>
        <w:pStyle w:val="4"/>
        <w:adjustRightInd w:val="0"/>
        <w:snapToGrid w:val="0"/>
        <w:spacing w:before="120" w:after="0" w:line="240" w:lineRule="auto"/>
        <w:jc w:val="left"/>
        <w:rPr>
          <w:rFonts w:hint="eastAsia" w:ascii="仿宋" w:hAnsi="仿宋" w:eastAsia="仿宋" w:cs="仿宋"/>
          <w:sz w:val="28"/>
          <w:szCs w:val="28"/>
          <w:highlight w:val="none"/>
          <w:lang w:eastAsia="zh-CN"/>
        </w:rPr>
      </w:pPr>
      <w:bookmarkStart w:id="292" w:name="_Toc32623"/>
      <w:bookmarkStart w:id="293" w:name="_Toc25468"/>
      <w:r>
        <w:rPr>
          <w:rFonts w:hint="eastAsia" w:ascii="仿宋" w:hAnsi="仿宋" w:eastAsia="仿宋" w:cs="仿宋"/>
          <w:sz w:val="28"/>
          <w:szCs w:val="28"/>
          <w:highlight w:val="none"/>
        </w:rPr>
        <w:t>格式1</w:t>
      </w:r>
      <w:r>
        <w:rPr>
          <w:rFonts w:hint="eastAsia" w:ascii="仿宋" w:hAnsi="仿宋" w:eastAsia="仿宋" w:cs="仿宋"/>
          <w:sz w:val="28"/>
          <w:szCs w:val="28"/>
          <w:highlight w:val="none"/>
          <w:lang w:val="en-US" w:eastAsia="zh-CN"/>
        </w:rPr>
        <w:t>3</w:t>
      </w:r>
      <w:bookmarkEnd w:id="292"/>
      <w:bookmarkEnd w:id="293"/>
    </w:p>
    <w:p>
      <w:pPr>
        <w:spacing w:before="62"/>
        <w:ind w:left="194" w:right="195" w:firstLine="0"/>
        <w:jc w:val="center"/>
        <w:outlineLvl w:val="9"/>
        <w:rPr>
          <w:rFonts w:hint="eastAsia" w:ascii="仿宋" w:hAnsi="仿宋" w:eastAsia="仿宋" w:cs="仿宋"/>
          <w:highlight w:val="none"/>
        </w:rPr>
      </w:pPr>
      <w:r>
        <w:rPr>
          <w:rFonts w:hint="eastAsia" w:ascii="仿宋" w:hAnsi="仿宋" w:eastAsia="仿宋" w:cs="仿宋"/>
          <w:b/>
          <w:bCs/>
          <w:sz w:val="32"/>
          <w:szCs w:val="32"/>
          <w:highlight w:val="none"/>
          <w:lang w:eastAsia="zh-CN"/>
        </w:rPr>
        <w:t>确保工程安全承诺书</w:t>
      </w:r>
    </w:p>
    <w:p>
      <w:pPr>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14" w:firstLineChars="200"/>
        <w:textAlignment w:val="auto"/>
        <w:rPr>
          <w:rFonts w:hint="eastAsia" w:ascii="仿宋" w:hAnsi="仿宋" w:eastAsia="仿宋" w:cs="仿宋"/>
          <w:highlight w:val="none"/>
        </w:rPr>
      </w:pPr>
      <w:r>
        <w:rPr>
          <w:rFonts w:hint="eastAsia" w:ascii="仿宋" w:hAnsi="仿宋" w:eastAsia="仿宋" w:cs="仿宋"/>
          <w:w w:val="99"/>
          <w:sz w:val="21"/>
          <w:szCs w:val="21"/>
          <w:highlight w:val="none"/>
          <w:u w:val="single"/>
        </w:rPr>
        <w:t xml:space="preserve"> </w:t>
      </w:r>
      <w:r>
        <w:rPr>
          <w:rFonts w:hint="eastAsia" w:ascii="仿宋" w:hAnsi="仿宋" w:eastAsia="仿宋" w:cs="仿宋"/>
          <w:sz w:val="21"/>
          <w:szCs w:val="21"/>
          <w:highlight w:val="none"/>
          <w:u w:val="single"/>
        </w:rPr>
        <w:t>（采购人）：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我单位在</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项目磋商中，有幸成为成交人，非常感谢磋商小组及采购人的信任，在该项目实施过程中，我们除响应磋商文件中所有的条款及履约合同内容外，并对工程安全有如下承诺：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我单位如果在施工过程中造成采购人任何设施的损坏，我单位承担全部赔偿责任。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p>
    <w:p>
      <w:pPr>
        <w:spacing w:line="360" w:lineRule="auto"/>
        <w:rPr>
          <w:rFonts w:hint="eastAsia" w:ascii="仿宋" w:hAnsi="仿宋" w:eastAsia="仿宋" w:cs="仿宋"/>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p>
    <w:p>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pPr>
        <w:pStyle w:val="4"/>
        <w:adjustRightInd w:val="0"/>
        <w:snapToGrid w:val="0"/>
        <w:spacing w:before="120" w:after="0" w:line="240" w:lineRule="auto"/>
        <w:jc w:val="left"/>
        <w:rPr>
          <w:rFonts w:hint="eastAsia" w:ascii="仿宋" w:hAnsi="仿宋" w:eastAsia="仿宋" w:cs="仿宋"/>
          <w:sz w:val="28"/>
          <w:szCs w:val="28"/>
          <w:highlight w:val="none"/>
          <w:lang w:eastAsia="zh-CN"/>
        </w:rPr>
      </w:pPr>
      <w:bookmarkStart w:id="294" w:name="_Toc8045"/>
      <w:bookmarkStart w:id="295" w:name="_Toc25446"/>
      <w:bookmarkStart w:id="509" w:name="_GoBack"/>
      <w:bookmarkEnd w:id="509"/>
      <w:r>
        <w:rPr>
          <w:rFonts w:hint="eastAsia" w:ascii="仿宋" w:hAnsi="仿宋" w:eastAsia="仿宋" w:cs="仿宋"/>
          <w:sz w:val="28"/>
          <w:szCs w:val="28"/>
          <w:highlight w:val="none"/>
        </w:rPr>
        <w:t>格式1</w:t>
      </w:r>
      <w:r>
        <w:rPr>
          <w:rFonts w:hint="eastAsia" w:ascii="仿宋" w:hAnsi="仿宋" w:eastAsia="仿宋" w:cs="仿宋"/>
          <w:sz w:val="28"/>
          <w:szCs w:val="28"/>
          <w:highlight w:val="none"/>
          <w:lang w:val="en-US" w:eastAsia="zh-CN"/>
        </w:rPr>
        <w:t>4</w:t>
      </w:r>
      <w:bookmarkEnd w:id="294"/>
      <w:bookmarkEnd w:id="295"/>
    </w:p>
    <w:p>
      <w:pPr>
        <w:adjustRightInd w:val="0"/>
        <w:snapToGrid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p>
      <w:pPr>
        <w:adjustRightInd w:val="0"/>
        <w:snapToGrid w:val="0"/>
        <w:spacing w:line="360" w:lineRule="auto"/>
        <w:ind w:right="105" w:rightChars="50"/>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包号：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339"/>
        <w:gridCol w:w="2385"/>
        <w:gridCol w:w="115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86" w:type="dxa"/>
            <w:noWrap w:val="0"/>
            <w:vAlign w:val="center"/>
          </w:tcPr>
          <w:p>
            <w:pPr>
              <w:adjustRightInd w:val="0"/>
              <w:snapToGrid w:val="0"/>
              <w:ind w:right="-48" w:rightChars="-23"/>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4339" w:type="dxa"/>
            <w:noWrap w:val="0"/>
            <w:vAlign w:val="center"/>
          </w:tcPr>
          <w:p>
            <w:pPr>
              <w:adjustRightInd w:val="0"/>
              <w:snapToGrid w:val="0"/>
              <w:ind w:right="-73" w:rightChars="-35"/>
              <w:jc w:val="center"/>
              <w:rPr>
                <w:rFonts w:hint="eastAsia" w:ascii="仿宋" w:hAnsi="仿宋" w:eastAsia="仿宋" w:cs="仿宋"/>
                <w:szCs w:val="21"/>
                <w:highlight w:val="none"/>
              </w:rPr>
            </w:pPr>
            <w:r>
              <w:rPr>
                <w:rFonts w:hint="eastAsia" w:ascii="仿宋" w:hAnsi="仿宋" w:eastAsia="仿宋" w:cs="仿宋"/>
                <w:szCs w:val="21"/>
                <w:highlight w:val="none"/>
              </w:rPr>
              <w:t>采购文件的商务条款</w:t>
            </w:r>
          </w:p>
          <w:p>
            <w:pPr>
              <w:adjustRightInd w:val="0"/>
              <w:snapToGrid w:val="0"/>
              <w:ind w:right="-73" w:rightChars="-35"/>
              <w:jc w:val="center"/>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b/>
                <w:sz w:val="18"/>
                <w:szCs w:val="18"/>
                <w:highlight w:val="none"/>
              </w:rPr>
              <w:t>实质性要求及重要指标用★标注，★标注项不得负偏离，如果负偏离，则响应文件无效。</w:t>
            </w:r>
            <w:r>
              <w:rPr>
                <w:rFonts w:hint="eastAsia" w:ascii="仿宋" w:hAnsi="仿宋" w:eastAsia="仿宋" w:cs="仿宋"/>
                <w:szCs w:val="21"/>
                <w:highlight w:val="none"/>
              </w:rPr>
              <w:t>）</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响应文件响应内容</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偏离程度</w:t>
            </w: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6" w:type="dxa"/>
            <w:noWrap w:val="0"/>
            <w:vAlign w:val="center"/>
          </w:tcPr>
          <w:p>
            <w:pPr>
              <w:adjustRightInd w:val="0"/>
              <w:snapToGrid w:val="0"/>
              <w:ind w:right="105" w:rightChars="5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339"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w:t>
            </w:r>
            <w:r>
              <w:rPr>
                <w:rFonts w:hint="eastAsia" w:ascii="仿宋" w:hAnsi="仿宋" w:eastAsia="仿宋" w:cs="仿宋"/>
                <w:sz w:val="21"/>
                <w:szCs w:val="21"/>
                <w:highlight w:val="none"/>
                <w:lang w:val="en-US" w:eastAsia="zh-CN"/>
              </w:rPr>
              <w:t>履约期限</w:t>
            </w:r>
            <w:r>
              <w:rPr>
                <w:rFonts w:hint="eastAsia" w:ascii="仿宋" w:hAnsi="仿宋" w:eastAsia="仿宋" w:cs="仿宋"/>
                <w:szCs w:val="21"/>
                <w:highlight w:val="none"/>
                <w:lang w:val="en-US" w:eastAsia="zh-CN"/>
              </w:rPr>
              <w:t>： 签订合同后30天（具体工期根据采购单位实际安排情况调整）</w:t>
            </w:r>
          </w:p>
        </w:tc>
        <w:tc>
          <w:tcPr>
            <w:tcW w:w="2385"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50"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258"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6" w:type="dxa"/>
            <w:noWrap w:val="0"/>
            <w:vAlign w:val="center"/>
          </w:tcPr>
          <w:p>
            <w:pPr>
              <w:adjustRightInd w:val="0"/>
              <w:snapToGrid w:val="0"/>
              <w:ind w:right="105" w:rightChars="5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4339"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★项目地点：采购人指定地点。</w:t>
            </w:r>
          </w:p>
        </w:tc>
        <w:tc>
          <w:tcPr>
            <w:tcW w:w="2385"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50"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258"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6" w:type="dxa"/>
            <w:noWrap w:val="0"/>
            <w:vAlign w:val="center"/>
          </w:tcPr>
          <w:p>
            <w:pPr>
              <w:adjustRightInd w:val="0"/>
              <w:snapToGrid w:val="0"/>
              <w:ind w:right="105" w:rightChars="5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4339"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★付款方式及条件：以合同约定为准</w:t>
            </w:r>
          </w:p>
        </w:tc>
        <w:tc>
          <w:tcPr>
            <w:tcW w:w="2385"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50"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258"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6" w:type="dxa"/>
            <w:noWrap w:val="0"/>
            <w:vAlign w:val="center"/>
          </w:tcPr>
          <w:p>
            <w:pPr>
              <w:adjustRightInd w:val="0"/>
              <w:snapToGrid w:val="0"/>
              <w:ind w:right="105" w:rightChars="5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4339"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★质量保证期：3年</w:t>
            </w:r>
          </w:p>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★质量保证金：3%</w:t>
            </w:r>
          </w:p>
        </w:tc>
        <w:tc>
          <w:tcPr>
            <w:tcW w:w="2385"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50"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258"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6" w:type="dxa"/>
            <w:noWrap w:val="0"/>
            <w:vAlign w:val="center"/>
          </w:tcPr>
          <w:p>
            <w:pPr>
              <w:adjustRightInd w:val="0"/>
              <w:snapToGrid w:val="0"/>
              <w:ind w:right="105" w:rightChars="5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4339"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 w:val="21"/>
                <w:szCs w:val="21"/>
                <w:highlight w:val="none"/>
                <w:lang w:val="en-US" w:eastAsia="zh-CN"/>
              </w:rPr>
              <w:t>★</w:t>
            </w:r>
            <w:r>
              <w:rPr>
                <w:rFonts w:hint="eastAsia" w:ascii="仿宋" w:hAnsi="仿宋" w:eastAsia="仿宋" w:cs="仿宋"/>
                <w:b/>
                <w:bCs/>
                <w:color w:val="auto"/>
                <w:sz w:val="21"/>
                <w:szCs w:val="21"/>
                <w:highlight w:val="none"/>
              </w:rPr>
              <w:t>质量标准：</w:t>
            </w:r>
            <w:r>
              <w:rPr>
                <w:rFonts w:hint="eastAsia" w:ascii="仿宋" w:hAnsi="仿宋" w:eastAsia="仿宋" w:cs="仿宋"/>
                <w:b w:val="0"/>
                <w:bCs w:val="0"/>
                <w:color w:val="auto"/>
                <w:sz w:val="21"/>
                <w:szCs w:val="21"/>
                <w:highlight w:val="none"/>
              </w:rPr>
              <w:t>达到国家验收合格标准。</w:t>
            </w:r>
          </w:p>
        </w:tc>
        <w:tc>
          <w:tcPr>
            <w:tcW w:w="2385"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50"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258"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6" w:type="dxa"/>
            <w:noWrap w:val="0"/>
            <w:vAlign w:val="center"/>
          </w:tcPr>
          <w:p>
            <w:pPr>
              <w:adjustRightInd w:val="0"/>
              <w:snapToGrid w:val="0"/>
              <w:ind w:right="105" w:rightChars="5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4339"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★维修(维保)期：3年</w:t>
            </w:r>
          </w:p>
        </w:tc>
        <w:tc>
          <w:tcPr>
            <w:tcW w:w="2385"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50"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258"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586" w:type="dxa"/>
            <w:noWrap w:val="0"/>
            <w:vAlign w:val="center"/>
          </w:tcPr>
          <w:p>
            <w:pPr>
              <w:adjustRightInd w:val="0"/>
              <w:snapToGrid w:val="0"/>
              <w:ind w:right="105" w:rightChars="5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4339" w:type="dxa"/>
            <w:noWrap w:val="0"/>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★验收标准：按《辽宁省政府采购履约验收管理办法》辽财采〔2017〕603号相关规定执行。</w:t>
            </w:r>
          </w:p>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验收程序：按《辽宁省政府采购履约验收管理办法》辽财采〔2017〕603号相关规定执行并签署最终验收文件。</w:t>
            </w:r>
          </w:p>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验收报告：按《辽宁省政府采购履约验收管理办法》辽财采〔2017〕603号相关规定执行。</w:t>
            </w:r>
          </w:p>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组织验收主体：本项目的履约验收工作由采购人依法组织实施。</w:t>
            </w:r>
          </w:p>
        </w:tc>
        <w:tc>
          <w:tcPr>
            <w:tcW w:w="2385"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150"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258" w:type="dxa"/>
            <w:noWrap w:val="0"/>
            <w:vAlign w:val="center"/>
          </w:tcPr>
          <w:p>
            <w:pPr>
              <w:adjustRightInd w:val="0"/>
              <w:snapToGrid w:val="0"/>
              <w:ind w:right="105" w:rightChars="5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86" w:type="dxa"/>
            <w:noWrap w:val="0"/>
            <w:vAlign w:val="center"/>
          </w:tcPr>
          <w:p>
            <w:pPr>
              <w:adjustRightInd w:val="0"/>
              <w:snapToGrid w:val="0"/>
              <w:ind w:right="105" w:rightChars="5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4339" w:type="dxa"/>
            <w:noWrap w:val="0"/>
            <w:vAlign w:val="center"/>
          </w:tcPr>
          <w:p>
            <w:pPr>
              <w:adjustRightInd w:val="0"/>
              <w:snapToGrid w:val="0"/>
              <w:ind w:hanging="1"/>
              <w:rPr>
                <w:rFonts w:hint="eastAsia" w:ascii="仿宋" w:hAnsi="仿宋" w:eastAsia="仿宋" w:cs="仿宋"/>
                <w:szCs w:val="21"/>
                <w:highlight w:val="none"/>
              </w:rPr>
            </w:pPr>
            <w:r>
              <w:rPr>
                <w:rFonts w:hint="eastAsia" w:ascii="仿宋" w:hAnsi="仿宋" w:eastAsia="仿宋" w:cs="仿宋"/>
                <w:szCs w:val="21"/>
                <w:highlight w:val="none"/>
              </w:rPr>
              <w:t>其它</w:t>
            </w:r>
          </w:p>
        </w:tc>
        <w:tc>
          <w:tcPr>
            <w:tcW w:w="2385" w:type="dxa"/>
            <w:noWrap w:val="0"/>
            <w:vAlign w:val="center"/>
          </w:tcPr>
          <w:p>
            <w:pPr>
              <w:adjustRightInd w:val="0"/>
              <w:snapToGrid w:val="0"/>
              <w:ind w:right="105" w:rightChars="50"/>
              <w:jc w:val="center"/>
              <w:rPr>
                <w:rFonts w:hint="eastAsia" w:ascii="仿宋" w:hAnsi="仿宋" w:eastAsia="仿宋" w:cs="仿宋"/>
                <w:szCs w:val="21"/>
                <w:highlight w:val="none"/>
              </w:rPr>
            </w:pPr>
            <w:r>
              <w:rPr>
                <w:rFonts w:hint="eastAsia" w:ascii="仿宋" w:hAnsi="仿宋" w:eastAsia="仿宋" w:cs="仿宋"/>
                <w:szCs w:val="21"/>
                <w:highlight w:val="none"/>
              </w:rPr>
              <w:t>采购单位未提供需求而供应商认为需说明及补充的内容在此填列</w:t>
            </w:r>
          </w:p>
        </w:tc>
        <w:tc>
          <w:tcPr>
            <w:tcW w:w="1150" w:type="dxa"/>
            <w:noWrap w:val="0"/>
            <w:vAlign w:val="center"/>
          </w:tcPr>
          <w:p>
            <w:pPr>
              <w:adjustRightInd w:val="0"/>
              <w:snapToGrid w:val="0"/>
              <w:ind w:right="105" w:rightChars="50"/>
              <w:jc w:val="center"/>
              <w:rPr>
                <w:rFonts w:hint="eastAsia" w:ascii="仿宋" w:hAnsi="仿宋" w:eastAsia="仿宋" w:cs="仿宋"/>
                <w:szCs w:val="21"/>
                <w:highlight w:val="none"/>
              </w:rPr>
            </w:pPr>
          </w:p>
        </w:tc>
        <w:tc>
          <w:tcPr>
            <w:tcW w:w="1258" w:type="dxa"/>
            <w:noWrap w:val="0"/>
            <w:vAlign w:val="center"/>
          </w:tcPr>
          <w:p>
            <w:pPr>
              <w:adjustRightInd w:val="0"/>
              <w:snapToGrid w:val="0"/>
              <w:ind w:right="105" w:rightChars="50"/>
              <w:jc w:val="center"/>
              <w:rPr>
                <w:rFonts w:hint="eastAsia" w:ascii="仿宋" w:hAnsi="仿宋" w:eastAsia="仿宋" w:cs="仿宋"/>
                <w:szCs w:val="21"/>
                <w:highlight w:val="none"/>
              </w:rPr>
            </w:pPr>
          </w:p>
        </w:tc>
      </w:tr>
    </w:tbl>
    <w:p>
      <w:pPr>
        <w:adjustRightInd w:val="0"/>
        <w:snapToGrid w:val="0"/>
        <w:spacing w:line="360" w:lineRule="auto"/>
        <w:ind w:right="105" w:rightChars="50"/>
        <w:jc w:val="left"/>
        <w:rPr>
          <w:rFonts w:hint="eastAsia" w:ascii="仿宋" w:hAnsi="仿宋" w:eastAsia="仿宋" w:cs="仿宋"/>
          <w:szCs w:val="21"/>
          <w:highlight w:val="none"/>
        </w:rPr>
      </w:pPr>
      <w:r>
        <w:rPr>
          <w:rFonts w:hint="eastAsia" w:ascii="仿宋" w:hAnsi="仿宋" w:eastAsia="仿宋" w:cs="仿宋"/>
          <w:b/>
          <w:szCs w:val="21"/>
          <w:highlight w:val="none"/>
        </w:rPr>
        <w:t>填表说明：</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1．“响应文件响应内容”一栏由供应商填写。</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3．“偏离说明”一栏由供应商对偏离的情况做详细说明。</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outlineLvl w:val="9"/>
        <w:rPr>
          <w:rFonts w:hint="eastAsia" w:ascii="仿宋" w:hAnsi="仿宋" w:eastAsia="仿宋" w:cs="仿宋"/>
          <w:szCs w:val="21"/>
          <w:highlight w:val="none"/>
          <w:u w:val="single"/>
        </w:rPr>
      </w:pP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p>
    <w:p>
      <w:pPr>
        <w:outlineLvl w:val="1"/>
        <w:rPr>
          <w:rFonts w:hint="eastAsia" w:ascii="仿宋" w:hAnsi="仿宋" w:eastAsia="仿宋" w:cs="仿宋"/>
          <w:b/>
          <w:bCs/>
          <w:sz w:val="28"/>
          <w:szCs w:val="28"/>
          <w:highlight w:val="none"/>
          <w:lang w:eastAsia="zh-CN"/>
        </w:rPr>
      </w:pPr>
      <w:r>
        <w:rPr>
          <w:rFonts w:hint="eastAsia" w:ascii="仿宋" w:hAnsi="仿宋" w:eastAsia="仿宋" w:cs="仿宋"/>
          <w:szCs w:val="21"/>
          <w:highlight w:val="none"/>
          <w:u w:val="single"/>
        </w:rPr>
        <w:br w:type="page"/>
      </w:r>
      <w:bookmarkStart w:id="296" w:name="_Toc4485638"/>
      <w:bookmarkStart w:id="297" w:name="_Toc10559"/>
      <w:bookmarkStart w:id="298" w:name="_Toc533340162"/>
      <w:bookmarkStart w:id="299" w:name="_Toc2113"/>
      <w:r>
        <w:rPr>
          <w:rFonts w:hint="eastAsia" w:ascii="仿宋" w:hAnsi="仿宋" w:eastAsia="仿宋" w:cs="仿宋"/>
          <w:b/>
          <w:bCs/>
          <w:sz w:val="28"/>
          <w:szCs w:val="28"/>
          <w:highlight w:val="none"/>
        </w:rPr>
        <w:t>格式1</w:t>
      </w:r>
      <w:bookmarkEnd w:id="296"/>
      <w:bookmarkEnd w:id="297"/>
      <w:bookmarkEnd w:id="298"/>
      <w:bookmarkEnd w:id="299"/>
      <w:r>
        <w:rPr>
          <w:rFonts w:hint="eastAsia" w:ascii="仿宋" w:hAnsi="仿宋" w:eastAsia="仿宋" w:cs="仿宋"/>
          <w:b/>
          <w:bCs/>
          <w:sz w:val="28"/>
          <w:szCs w:val="28"/>
          <w:highlight w:val="none"/>
          <w:lang w:val="en-US" w:eastAsia="zh-CN"/>
        </w:rPr>
        <w:t>5</w:t>
      </w:r>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供应商关联单位的说明</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（2）与供应商存在直接控股、管理关系的其他单位。</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注：若无此情形，写“无”即可</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 xml:space="preserve"> </w:t>
      </w: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outlineLvl w:val="9"/>
        <w:rPr>
          <w:rFonts w:hint="eastAsia" w:ascii="仿宋" w:hAnsi="仿宋" w:eastAsia="仿宋" w:cs="仿宋"/>
          <w:szCs w:val="21"/>
          <w:highlight w:val="none"/>
          <w:u w:val="single"/>
        </w:rPr>
      </w:pP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outlineLvl w:val="1"/>
        <w:rPr>
          <w:rFonts w:hint="eastAsia" w:ascii="仿宋" w:hAnsi="仿宋" w:eastAsia="仿宋" w:cs="仿宋"/>
          <w:b/>
          <w:bCs/>
          <w:sz w:val="28"/>
          <w:szCs w:val="28"/>
          <w:highlight w:val="none"/>
          <w:lang w:eastAsia="zh-CN"/>
        </w:rPr>
      </w:pPr>
      <w:r>
        <w:rPr>
          <w:rFonts w:hint="eastAsia" w:ascii="仿宋" w:hAnsi="仿宋" w:eastAsia="仿宋" w:cs="仿宋"/>
          <w:szCs w:val="21"/>
          <w:highlight w:val="none"/>
          <w:u w:val="single"/>
        </w:rPr>
        <w:br w:type="page"/>
      </w:r>
      <w:bookmarkStart w:id="300" w:name="_Toc23833"/>
      <w:bookmarkStart w:id="301" w:name="_Toc533340164"/>
      <w:bookmarkStart w:id="302" w:name="_Toc17818"/>
      <w:bookmarkStart w:id="303" w:name="_Toc4485640"/>
      <w:bookmarkStart w:id="304" w:name="_Toc29390"/>
      <w:r>
        <w:rPr>
          <w:rFonts w:hint="eastAsia" w:ascii="仿宋" w:hAnsi="仿宋" w:eastAsia="仿宋" w:cs="仿宋"/>
          <w:b/>
          <w:bCs/>
          <w:sz w:val="28"/>
          <w:szCs w:val="28"/>
          <w:highlight w:val="none"/>
        </w:rPr>
        <w:t>格式1</w:t>
      </w:r>
      <w:bookmarkEnd w:id="300"/>
      <w:bookmarkEnd w:id="301"/>
      <w:bookmarkEnd w:id="302"/>
      <w:bookmarkEnd w:id="303"/>
      <w:bookmarkEnd w:id="304"/>
      <w:r>
        <w:rPr>
          <w:rFonts w:hint="eastAsia" w:ascii="仿宋" w:hAnsi="仿宋" w:eastAsia="仿宋" w:cs="仿宋"/>
          <w:b/>
          <w:bCs/>
          <w:sz w:val="28"/>
          <w:szCs w:val="28"/>
          <w:highlight w:val="none"/>
          <w:lang w:val="en-US" w:eastAsia="zh-CN"/>
        </w:rPr>
        <w:t>6</w:t>
      </w:r>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本公司（联合体）郑重声明，根据《政府采购促进中小企业发展管理办法》（财库﹝2020﹞46 号）的规定，本公司（联合体）参加</w:t>
      </w:r>
      <w:r>
        <w:rPr>
          <w:rFonts w:hint="eastAsia" w:ascii="仿宋" w:hAnsi="仿宋" w:eastAsia="仿宋" w:cs="仿宋"/>
          <w:szCs w:val="21"/>
          <w:highlight w:val="none"/>
          <w:u w:val="single"/>
        </w:rPr>
        <w:t>（单位名称）</w:t>
      </w:r>
      <w:r>
        <w:rPr>
          <w:rFonts w:hint="eastAsia" w:ascii="仿宋" w:hAnsi="仿宋" w:eastAsia="仿宋" w:cs="仿宋"/>
          <w:szCs w:val="21"/>
          <w:highlight w:val="none"/>
        </w:rPr>
        <w:t>的</w:t>
      </w:r>
      <w:r>
        <w:rPr>
          <w:rFonts w:hint="eastAsia" w:ascii="仿宋" w:hAnsi="仿宋" w:eastAsia="仿宋" w:cs="仿宋"/>
          <w:szCs w:val="21"/>
          <w:highlight w:val="none"/>
          <w:u w:val="single"/>
        </w:rPr>
        <w:t>（项目名称）</w:t>
      </w:r>
      <w:r>
        <w:rPr>
          <w:rFonts w:hint="eastAsia" w:ascii="仿宋" w:hAnsi="仿宋" w:eastAsia="仿宋" w:cs="仿宋"/>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（标的名称）</w:t>
      </w:r>
      <w:r>
        <w:rPr>
          <w:rFonts w:hint="eastAsia" w:ascii="仿宋" w:hAnsi="仿宋" w:eastAsia="仿宋" w:cs="仿宋"/>
          <w:szCs w:val="21"/>
          <w:highlight w:val="none"/>
        </w:rPr>
        <w:t>，属于</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rPr>
        <w:t>；承建（承接）企业为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w:t>
      </w:r>
      <w:r>
        <w:rPr>
          <w:rFonts w:hint="eastAsia" w:ascii="仿宋" w:hAnsi="仿宋" w:eastAsia="仿宋" w:cs="仿宋"/>
          <w:szCs w:val="21"/>
          <w:highlight w:val="none"/>
          <w:vertAlign w:val="superscript"/>
        </w:rPr>
        <w:t>1</w:t>
      </w:r>
      <w:r>
        <w:rPr>
          <w:rFonts w:hint="eastAsia" w:ascii="仿宋" w:hAnsi="仿宋" w:eastAsia="仿宋" w:cs="仿宋"/>
          <w:szCs w:val="21"/>
          <w:highlight w:val="none"/>
        </w:rPr>
        <w:t>，属于</w:t>
      </w:r>
      <w:r>
        <w:rPr>
          <w:rFonts w:hint="eastAsia" w:ascii="仿宋" w:hAnsi="仿宋" w:eastAsia="仿宋" w:cs="仿宋"/>
          <w:szCs w:val="21"/>
          <w:highlight w:val="none"/>
          <w:u w:val="single"/>
        </w:rPr>
        <w:t>（中型企业、小型企业、微型企业）</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u w:val="single"/>
        </w:rPr>
        <w:t>（标的名称）</w:t>
      </w:r>
      <w:r>
        <w:rPr>
          <w:rFonts w:hint="eastAsia" w:ascii="仿宋" w:hAnsi="仿宋" w:eastAsia="仿宋" w:cs="仿宋"/>
          <w:szCs w:val="21"/>
          <w:highlight w:val="none"/>
        </w:rPr>
        <w:t xml:space="preserve"> ，属于</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rPr>
        <w:t>；承建（承接）企业为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本企业对上述声明内容的真实性负责。如有虚假，将依 法承担相应责任。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仿宋" w:hAnsi="仿宋" w:eastAsia="仿宋" w:cs="仿宋"/>
          <w:szCs w:val="21"/>
          <w:highlight w:val="none"/>
        </w:rPr>
      </w:pPr>
    </w:p>
    <w:p>
      <w:pPr>
        <w:bidi w:val="0"/>
        <w:rPr>
          <w:rFonts w:hint="eastAsia" w:ascii="仿宋" w:hAnsi="仿宋" w:eastAsia="仿宋" w:cs="仿宋"/>
          <w:highlight w:val="none"/>
        </w:rPr>
      </w:pP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pPr>
        <w:widowControl/>
        <w:spacing w:line="360" w:lineRule="auto"/>
        <w:jc w:val="left"/>
        <w:rPr>
          <w:rFonts w:hint="eastAsia" w:ascii="仿宋" w:hAnsi="仿宋" w:eastAsia="仿宋" w:cs="仿宋"/>
          <w:kern w:val="0"/>
          <w:szCs w:val="21"/>
          <w:highlight w:val="none"/>
        </w:rPr>
      </w:pPr>
      <w:r>
        <w:rPr>
          <w:rFonts w:hint="eastAsia" w:ascii="仿宋" w:hAnsi="仿宋" w:eastAsia="仿宋" w:cs="仿宋"/>
          <w:szCs w:val="21"/>
          <w:highlight w:val="none"/>
          <w:vertAlign w:val="superscript"/>
        </w:rPr>
        <w:t xml:space="preserve">1 </w:t>
      </w:r>
      <w:r>
        <w:rPr>
          <w:rFonts w:hint="eastAsia" w:ascii="仿宋" w:hAnsi="仿宋" w:eastAsia="仿宋" w:cs="仿宋"/>
          <w:szCs w:val="21"/>
          <w:highlight w:val="none"/>
        </w:rPr>
        <w:t>从业人员、营业收入、资产总额填报上一年度数据，无上一年度数据的新成立企业可不填报。</w:t>
      </w:r>
    </w:p>
    <w:p>
      <w:pPr>
        <w:bidi w:val="0"/>
        <w:rPr>
          <w:rFonts w:hint="eastAsia" w:ascii="仿宋" w:hAnsi="仿宋" w:eastAsia="仿宋" w:cs="仿宋"/>
          <w:highlight w:val="none"/>
        </w:rPr>
      </w:pPr>
    </w:p>
    <w:p>
      <w:pPr>
        <w:rPr>
          <w:rFonts w:hint="eastAsia" w:ascii="仿宋" w:hAnsi="仿宋" w:eastAsia="仿宋" w:cs="仿宋"/>
          <w:szCs w:val="21"/>
          <w:highlight w:val="none"/>
          <w:u w:val="single"/>
        </w:rPr>
      </w:pPr>
      <w:r>
        <w:rPr>
          <w:rFonts w:hint="eastAsia" w:ascii="仿宋" w:hAnsi="仿宋" w:eastAsia="仿宋" w:cs="仿宋"/>
          <w:highlight w:val="none"/>
        </w:rPr>
        <w:br w:type="page"/>
      </w:r>
      <w:bookmarkStart w:id="305" w:name="_Toc533340166"/>
      <w:bookmarkStart w:id="306" w:name="_Toc4485642"/>
    </w:p>
    <w:p>
      <w:pPr>
        <w:bidi w:val="0"/>
        <w:outlineLvl w:val="1"/>
        <w:rPr>
          <w:rFonts w:hint="eastAsia" w:ascii="仿宋" w:hAnsi="仿宋" w:eastAsia="仿宋" w:cs="仿宋"/>
          <w:b/>
          <w:bCs/>
          <w:sz w:val="28"/>
          <w:szCs w:val="28"/>
          <w:highlight w:val="none"/>
          <w:lang w:val="en-US" w:eastAsia="zh-CN"/>
        </w:rPr>
      </w:pPr>
      <w:bookmarkStart w:id="307" w:name="_Toc5668"/>
      <w:bookmarkStart w:id="308" w:name="_Toc2401"/>
      <w:bookmarkStart w:id="309" w:name="_Toc2258"/>
      <w:r>
        <w:rPr>
          <w:rFonts w:hint="eastAsia" w:ascii="仿宋" w:hAnsi="仿宋" w:eastAsia="仿宋" w:cs="仿宋"/>
          <w:b/>
          <w:bCs/>
          <w:sz w:val="28"/>
          <w:szCs w:val="28"/>
          <w:highlight w:val="none"/>
        </w:rPr>
        <w:t>格式1</w:t>
      </w:r>
      <w:bookmarkEnd w:id="305"/>
      <w:bookmarkEnd w:id="306"/>
      <w:bookmarkEnd w:id="307"/>
      <w:bookmarkEnd w:id="308"/>
      <w:bookmarkEnd w:id="309"/>
      <w:r>
        <w:rPr>
          <w:rFonts w:hint="eastAsia" w:ascii="仿宋" w:hAnsi="仿宋" w:eastAsia="仿宋" w:cs="仿宋"/>
          <w:b/>
          <w:bCs/>
          <w:sz w:val="28"/>
          <w:szCs w:val="28"/>
          <w:highlight w:val="none"/>
          <w:lang w:val="en-US" w:eastAsia="zh-CN"/>
        </w:rPr>
        <w:t>7</w:t>
      </w:r>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残疾人福利性单位声明函</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单位的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注：供应商为非残疾人福利性单位的，无需填写此声明函。</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 xml:space="preserve">  </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1"/>
        <w:rPr>
          <w:rFonts w:hint="default" w:ascii="仿宋" w:hAnsi="仿宋" w:eastAsia="仿宋" w:cs="仿宋"/>
          <w:b/>
          <w:bCs/>
          <w:kern w:val="2"/>
          <w:sz w:val="28"/>
          <w:szCs w:val="28"/>
          <w:highlight w:val="none"/>
          <w:lang w:val="en-US" w:eastAsia="zh-CN" w:bidi="ar-SA"/>
        </w:rPr>
      </w:pPr>
      <w:r>
        <w:rPr>
          <w:rFonts w:hint="eastAsia" w:ascii="仿宋" w:hAnsi="仿宋" w:eastAsia="仿宋" w:cs="仿宋"/>
          <w:highlight w:val="none"/>
        </w:rPr>
        <w:br w:type="page"/>
      </w:r>
      <w:bookmarkStart w:id="310" w:name="_Toc31473"/>
      <w:r>
        <w:rPr>
          <w:rFonts w:hint="eastAsia" w:ascii="仿宋" w:hAnsi="仿宋" w:eastAsia="仿宋" w:cs="仿宋"/>
          <w:b/>
          <w:bCs/>
          <w:kern w:val="2"/>
          <w:sz w:val="28"/>
          <w:szCs w:val="28"/>
          <w:highlight w:val="none"/>
          <w:lang w:val="en-US" w:eastAsia="zh-CN" w:bidi="ar-SA"/>
        </w:rPr>
        <w:t>格式</w:t>
      </w:r>
      <w:bookmarkEnd w:id="310"/>
      <w:r>
        <w:rPr>
          <w:rFonts w:hint="eastAsia" w:ascii="仿宋" w:hAnsi="仿宋" w:eastAsia="仿宋" w:cs="仿宋"/>
          <w:b/>
          <w:bCs/>
          <w:kern w:val="2"/>
          <w:sz w:val="28"/>
          <w:szCs w:val="28"/>
          <w:highlight w:val="none"/>
          <w:lang w:val="en-US" w:eastAsia="zh-CN" w:bidi="ar-SA"/>
        </w:rPr>
        <w:t>18</w:t>
      </w:r>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聘用建档立卡贫困人员物业公司声明函</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本单位郑重声明，根据财政部 国务院扶贫办《关于运用政府采购政策支持脱贫攻坚的通知》（财库〔2019〕27 号）的规定，本单位为符合条件的单位，且本单位参加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单位的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项目采购活动，由本单位提供物业服务，其中聘用建档立卡贫困人员达到公司员工（含服务外包用工）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 w:hAnsi="仿宋" w:eastAsia="仿宋" w:cs="仿宋"/>
          <w:b/>
          <w:bCs/>
          <w:sz w:val="32"/>
          <w:szCs w:val="32"/>
          <w:highlight w:val="none"/>
        </w:rPr>
      </w:pPr>
      <w:r>
        <w:rPr>
          <w:rFonts w:hint="eastAsia" w:ascii="仿宋" w:hAnsi="仿宋" w:eastAsia="仿宋" w:cs="仿宋"/>
          <w:szCs w:val="21"/>
          <w:highlight w:val="none"/>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注：供应商为非聘用建档立卡贫困人员物业公司的，无需填写此声明函。</w:t>
      </w: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360" w:lineRule="auto"/>
        <w:ind w:right="105" w:rightChars="50"/>
        <w:jc w:val="left"/>
        <w:rPr>
          <w:rFonts w:hint="eastAsia" w:ascii="仿宋" w:hAnsi="仿宋" w:eastAsia="仿宋" w:cs="仿宋"/>
          <w:szCs w:val="21"/>
          <w:highlight w:val="none"/>
        </w:rPr>
      </w:pPr>
    </w:p>
    <w:p>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adjustRightInd w:val="0"/>
        <w:snapToGrid w:val="0"/>
        <w:spacing w:line="480" w:lineRule="auto"/>
        <w:ind w:right="105" w:rightChars="50"/>
        <w:jc w:val="left"/>
        <w:rPr>
          <w:rFonts w:hint="eastAsia" w:ascii="仿宋" w:hAnsi="仿宋" w:eastAsia="仿宋" w:cs="仿宋"/>
          <w:szCs w:val="21"/>
          <w:highlight w:val="none"/>
          <w:u w:val="singl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pPr>
        <w:adjustRightInd w:val="0"/>
        <w:snapToGrid w:val="0"/>
        <w:spacing w:line="360" w:lineRule="auto"/>
        <w:ind w:right="105" w:rightChars="50"/>
        <w:jc w:val="left"/>
        <w:rPr>
          <w:rFonts w:hint="eastAsia" w:ascii="仿宋" w:hAnsi="仿宋" w:eastAsia="仿宋" w:cs="仿宋"/>
          <w:szCs w:val="21"/>
          <w:highlight w:val="none"/>
        </w:rPr>
      </w:pPr>
    </w:p>
    <w:p>
      <w:pPr>
        <w:rPr>
          <w:rFonts w:hint="eastAsia" w:ascii="仿宋" w:hAnsi="仿宋" w:eastAsia="仿宋" w:cs="仿宋"/>
          <w:color w:val="auto"/>
          <w:sz w:val="36"/>
          <w:highlight w:val="none"/>
        </w:rPr>
      </w:pPr>
      <w:r>
        <w:rPr>
          <w:rFonts w:hint="eastAsia" w:ascii="仿宋" w:hAnsi="仿宋" w:eastAsia="仿宋" w:cs="仿宋"/>
          <w:color w:val="auto"/>
          <w:sz w:val="36"/>
          <w:highlight w:val="none"/>
        </w:rPr>
        <w:br w:type="page"/>
      </w:r>
      <w:bookmarkStart w:id="311" w:name="_Toc15656"/>
      <w:bookmarkStart w:id="312" w:name="_Toc22125"/>
    </w:p>
    <w:bookmarkEnd w:id="311"/>
    <w:bookmarkEnd w:id="312"/>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1"/>
        <w:rPr>
          <w:rFonts w:hint="default" w:ascii="仿宋" w:hAnsi="仿宋" w:eastAsia="仿宋" w:cs="仿宋"/>
          <w:b/>
          <w:bCs/>
          <w:kern w:val="2"/>
          <w:sz w:val="28"/>
          <w:szCs w:val="28"/>
          <w:highlight w:val="none"/>
          <w:lang w:val="en-US" w:eastAsia="zh-CN" w:bidi="ar-SA"/>
        </w:rPr>
      </w:pPr>
      <w:bookmarkStart w:id="313" w:name="_Toc4430"/>
      <w:bookmarkStart w:id="314" w:name="_Toc10429"/>
      <w:bookmarkStart w:id="315" w:name="_Toc19353"/>
      <w:bookmarkStart w:id="316" w:name="_Toc6046"/>
      <w:r>
        <w:rPr>
          <w:rFonts w:hint="eastAsia" w:ascii="仿宋" w:hAnsi="仿宋" w:eastAsia="仿宋" w:cs="仿宋"/>
          <w:b/>
          <w:bCs/>
          <w:kern w:val="2"/>
          <w:sz w:val="28"/>
          <w:szCs w:val="28"/>
          <w:highlight w:val="none"/>
          <w:lang w:val="en-US" w:eastAsia="zh-CN" w:bidi="ar-SA"/>
        </w:rPr>
        <w:t>格式</w:t>
      </w:r>
      <w:bookmarkEnd w:id="313"/>
      <w:bookmarkEnd w:id="314"/>
      <w:r>
        <w:rPr>
          <w:rFonts w:hint="eastAsia" w:ascii="仿宋" w:hAnsi="仿宋" w:eastAsia="仿宋" w:cs="仿宋"/>
          <w:b/>
          <w:bCs/>
          <w:kern w:val="2"/>
          <w:sz w:val="28"/>
          <w:szCs w:val="28"/>
          <w:highlight w:val="none"/>
          <w:lang w:val="en-US" w:eastAsia="zh-CN" w:bidi="ar-SA"/>
        </w:rPr>
        <w:t>19</w:t>
      </w:r>
    </w:p>
    <w:p>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其他材料</w:t>
      </w:r>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包括但不限于下列内容：</w:t>
      </w:r>
    </w:p>
    <w:p>
      <w:pPr>
        <w:pStyle w:val="2"/>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一、施工组织设计</w:t>
      </w:r>
    </w:p>
    <w:p>
      <w:pPr>
        <w:pStyle w:val="2"/>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供应商基本情况表</w:t>
      </w:r>
    </w:p>
    <w:p>
      <w:pPr>
        <w:pStyle w:val="2"/>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三</w:t>
      </w:r>
      <w:r>
        <w:rPr>
          <w:rFonts w:hint="eastAsia" w:ascii="仿宋" w:hAnsi="仿宋" w:eastAsia="仿宋" w:cs="仿宋"/>
          <w:sz w:val="21"/>
          <w:szCs w:val="21"/>
          <w:highlight w:val="none"/>
        </w:rPr>
        <w:t>、近年完成的类似项目情况表</w:t>
      </w:r>
    </w:p>
    <w:p>
      <w:pPr>
        <w:pStyle w:val="2"/>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四</w:t>
      </w:r>
      <w:r>
        <w:rPr>
          <w:rFonts w:hint="eastAsia" w:ascii="仿宋" w:hAnsi="仿宋" w:eastAsia="仿宋" w:cs="仿宋"/>
          <w:sz w:val="21"/>
          <w:szCs w:val="21"/>
          <w:highlight w:val="none"/>
        </w:rPr>
        <w:t>、正在施工的和新承接的项目情况表</w:t>
      </w:r>
    </w:p>
    <w:p>
      <w:pPr>
        <w:pStyle w:val="2"/>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五</w:t>
      </w:r>
      <w:r>
        <w:rPr>
          <w:rFonts w:hint="eastAsia" w:ascii="仿宋" w:hAnsi="仿宋" w:eastAsia="仿宋" w:cs="仿宋"/>
          <w:sz w:val="21"/>
          <w:szCs w:val="21"/>
          <w:highlight w:val="none"/>
        </w:rPr>
        <w:t>、近年发生的诉讼及仲裁情况</w:t>
      </w:r>
    </w:p>
    <w:p>
      <w:pPr>
        <w:pStyle w:val="2"/>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六</w:t>
      </w:r>
      <w:r>
        <w:rPr>
          <w:rFonts w:hint="eastAsia" w:ascii="仿宋" w:hAnsi="仿宋" w:eastAsia="仿宋" w:cs="仿宋"/>
          <w:sz w:val="21"/>
          <w:szCs w:val="21"/>
          <w:highlight w:val="none"/>
        </w:rPr>
        <w:t>、供应商自愿提供的其他材料</w:t>
      </w:r>
    </w:p>
    <w:p>
      <w:pPr>
        <w:pStyle w:val="2"/>
        <w:rPr>
          <w:rFonts w:hint="eastAsia" w:ascii="仿宋" w:hAnsi="仿宋" w:eastAsia="仿宋" w:cs="仿宋"/>
          <w:sz w:val="21"/>
          <w:szCs w:val="21"/>
          <w:highlight w:val="none"/>
        </w:rPr>
      </w:pPr>
    </w:p>
    <w:p>
      <w:pPr>
        <w:rPr>
          <w:rFonts w:hint="eastAsia" w:ascii="仿宋" w:hAnsi="仿宋" w:eastAsia="仿宋" w:cs="仿宋"/>
          <w:b/>
          <w:bCs/>
          <w:sz w:val="32"/>
          <w:szCs w:val="32"/>
          <w:highlight w:val="none"/>
          <w:lang w:val="en-US" w:eastAsia="zh-CN"/>
        </w:rPr>
      </w:pPr>
      <w:r>
        <w:rPr>
          <w:rFonts w:hint="eastAsia" w:ascii="仿宋" w:hAnsi="仿宋" w:eastAsia="仿宋" w:cs="仿宋"/>
          <w:b/>
          <w:bCs/>
          <w:sz w:val="21"/>
          <w:szCs w:val="21"/>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center"/>
        <w:textAlignment w:val="auto"/>
        <w:outlineLvl w:val="1"/>
        <w:rPr>
          <w:rFonts w:hint="eastAsia" w:ascii="仿宋" w:hAnsi="仿宋" w:eastAsia="仿宋" w:cs="仿宋"/>
          <w:b/>
          <w:bCs/>
          <w:sz w:val="32"/>
          <w:szCs w:val="32"/>
          <w:highlight w:val="none"/>
          <w:lang w:eastAsia="zh-CN"/>
        </w:rPr>
      </w:pPr>
      <w:bookmarkStart w:id="317" w:name="_Toc11386"/>
      <w:bookmarkStart w:id="318" w:name="_Toc5630"/>
      <w:r>
        <w:rPr>
          <w:rFonts w:hint="eastAsia" w:ascii="仿宋" w:hAnsi="仿宋" w:eastAsia="仿宋" w:cs="仿宋"/>
          <w:b/>
          <w:bCs/>
          <w:sz w:val="32"/>
          <w:szCs w:val="32"/>
          <w:highlight w:val="none"/>
          <w:lang w:eastAsia="zh-CN"/>
        </w:rPr>
        <w:t>施工组织设计</w:t>
      </w:r>
      <w:bookmarkEnd w:id="315"/>
      <w:bookmarkEnd w:id="316"/>
      <w:bookmarkEnd w:id="317"/>
      <w:bookmarkEnd w:id="318"/>
    </w:p>
    <w:p>
      <w:pPr>
        <w:pStyle w:val="2"/>
        <w:numPr>
          <w:ilvl w:val="0"/>
          <w:numId w:val="0"/>
        </w:numPr>
        <w:jc w:val="center"/>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格式自拟</w:t>
      </w:r>
      <w:r>
        <w:rPr>
          <w:rFonts w:hint="eastAsia" w:ascii="仿宋" w:hAnsi="仿宋" w:eastAsia="仿宋" w:cs="仿宋"/>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2、施工组织设计除采用文字表述外可附下列图表，图表及格式要求附后。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附表一  拟投入本工程的主要施工设备表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附表二  拟配备本工程的试验和检测仪器设备表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附表三  劳动力计划表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附表四  计划开、竣工日期和施工进度网络图（或横道图）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附表五  施工总平面图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附表六  临时用地表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p>
    <w:p>
      <w:pPr>
        <w:spacing w:afterLines="50" w:line="240" w:lineRule="atLeast"/>
        <w:rPr>
          <w:rFonts w:hint="eastAsia" w:ascii="仿宋" w:hAnsi="仿宋" w:eastAsia="仿宋" w:cs="仿宋"/>
          <w:sz w:val="21"/>
          <w:szCs w:val="21"/>
          <w:highlight w:val="none"/>
        </w:rPr>
      </w:pPr>
      <w:r>
        <w:rPr>
          <w:rFonts w:hint="eastAsia" w:ascii="仿宋" w:hAnsi="仿宋" w:eastAsia="仿宋" w:cs="仿宋"/>
          <w:b/>
          <w:color w:val="auto"/>
          <w:sz w:val="24"/>
          <w:highlight w:val="none"/>
        </w:rPr>
        <w:br w:type="page"/>
      </w:r>
      <w:r>
        <w:rPr>
          <w:rFonts w:hint="eastAsia" w:ascii="仿宋" w:hAnsi="仿宋" w:eastAsia="仿宋" w:cs="仿宋"/>
          <w:b/>
          <w:sz w:val="21"/>
          <w:szCs w:val="21"/>
          <w:highlight w:val="none"/>
        </w:rPr>
        <w:t>附表一：拟投入本项目的主要施工设备表</w:t>
      </w:r>
    </w:p>
    <w:tbl>
      <w:tblPr>
        <w:tblStyle w:val="17"/>
        <w:tblW w:w="97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515"/>
        <w:gridCol w:w="1443"/>
        <w:gridCol w:w="720"/>
        <w:gridCol w:w="686"/>
        <w:gridCol w:w="680"/>
        <w:gridCol w:w="1195"/>
        <w:gridCol w:w="1009"/>
        <w:gridCol w:w="1179"/>
        <w:gridCol w:w="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13"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515"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设备名称</w:t>
            </w:r>
          </w:p>
        </w:tc>
        <w:tc>
          <w:tcPr>
            <w:tcW w:w="1443"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型号规格</w:t>
            </w:r>
          </w:p>
        </w:tc>
        <w:tc>
          <w:tcPr>
            <w:tcW w:w="720"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w:t>
            </w:r>
          </w:p>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量</w:t>
            </w:r>
          </w:p>
        </w:tc>
        <w:tc>
          <w:tcPr>
            <w:tcW w:w="686"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国别</w:t>
            </w:r>
          </w:p>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产地</w:t>
            </w:r>
          </w:p>
        </w:tc>
        <w:tc>
          <w:tcPr>
            <w:tcW w:w="680"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制造</w:t>
            </w:r>
          </w:p>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年份</w:t>
            </w:r>
          </w:p>
        </w:tc>
        <w:tc>
          <w:tcPr>
            <w:tcW w:w="1195"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额定功率</w:t>
            </w:r>
          </w:p>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（kw）</w:t>
            </w:r>
          </w:p>
        </w:tc>
        <w:tc>
          <w:tcPr>
            <w:tcW w:w="1009"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生产</w:t>
            </w:r>
          </w:p>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能力</w:t>
            </w:r>
          </w:p>
        </w:tc>
        <w:tc>
          <w:tcPr>
            <w:tcW w:w="1179"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用于施工部位</w:t>
            </w:r>
          </w:p>
        </w:tc>
        <w:tc>
          <w:tcPr>
            <w:tcW w:w="740" w:type="dxa"/>
            <w:tcBorders>
              <w:top w:val="single" w:color="auto" w:sz="8" w:space="0"/>
            </w:tcBorders>
            <w:vAlign w:val="center"/>
          </w:tcPr>
          <w:p>
            <w:pPr>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3" w:type="dxa"/>
            <w:vAlign w:val="center"/>
          </w:tcPr>
          <w:p>
            <w:pPr>
              <w:spacing w:line="240" w:lineRule="atLeast"/>
              <w:jc w:val="center"/>
              <w:rPr>
                <w:rFonts w:hint="eastAsia" w:ascii="仿宋" w:hAnsi="仿宋" w:eastAsia="仿宋" w:cs="仿宋"/>
                <w:sz w:val="21"/>
                <w:szCs w:val="21"/>
                <w:highlight w:val="none"/>
              </w:rPr>
            </w:pPr>
          </w:p>
        </w:tc>
        <w:tc>
          <w:tcPr>
            <w:tcW w:w="1515" w:type="dxa"/>
            <w:vAlign w:val="center"/>
          </w:tcPr>
          <w:p>
            <w:pPr>
              <w:spacing w:line="240" w:lineRule="atLeast"/>
              <w:jc w:val="center"/>
              <w:rPr>
                <w:rFonts w:hint="eastAsia" w:ascii="仿宋" w:hAnsi="仿宋" w:eastAsia="仿宋" w:cs="仿宋"/>
                <w:sz w:val="21"/>
                <w:szCs w:val="21"/>
                <w:highlight w:val="none"/>
              </w:rPr>
            </w:pPr>
          </w:p>
        </w:tc>
        <w:tc>
          <w:tcPr>
            <w:tcW w:w="1443" w:type="dxa"/>
            <w:vAlign w:val="center"/>
          </w:tcPr>
          <w:p>
            <w:pPr>
              <w:spacing w:line="240" w:lineRule="atLeast"/>
              <w:jc w:val="center"/>
              <w:rPr>
                <w:rFonts w:hint="eastAsia" w:ascii="仿宋" w:hAnsi="仿宋" w:eastAsia="仿宋" w:cs="仿宋"/>
                <w:sz w:val="21"/>
                <w:szCs w:val="21"/>
                <w:highlight w:val="none"/>
              </w:rPr>
            </w:pPr>
          </w:p>
        </w:tc>
        <w:tc>
          <w:tcPr>
            <w:tcW w:w="720" w:type="dxa"/>
            <w:vAlign w:val="center"/>
          </w:tcPr>
          <w:p>
            <w:pPr>
              <w:spacing w:line="240" w:lineRule="atLeast"/>
              <w:jc w:val="center"/>
              <w:rPr>
                <w:rFonts w:hint="eastAsia" w:ascii="仿宋" w:hAnsi="仿宋" w:eastAsia="仿宋" w:cs="仿宋"/>
                <w:sz w:val="21"/>
                <w:szCs w:val="21"/>
                <w:highlight w:val="none"/>
              </w:rPr>
            </w:pPr>
          </w:p>
        </w:tc>
        <w:tc>
          <w:tcPr>
            <w:tcW w:w="686" w:type="dxa"/>
            <w:vAlign w:val="center"/>
          </w:tcPr>
          <w:p>
            <w:pPr>
              <w:spacing w:line="240" w:lineRule="atLeast"/>
              <w:jc w:val="center"/>
              <w:rPr>
                <w:rFonts w:hint="eastAsia" w:ascii="仿宋" w:hAnsi="仿宋" w:eastAsia="仿宋" w:cs="仿宋"/>
                <w:sz w:val="21"/>
                <w:szCs w:val="21"/>
                <w:highlight w:val="none"/>
              </w:rPr>
            </w:pPr>
          </w:p>
        </w:tc>
        <w:tc>
          <w:tcPr>
            <w:tcW w:w="680" w:type="dxa"/>
            <w:vAlign w:val="center"/>
          </w:tcPr>
          <w:p>
            <w:pPr>
              <w:spacing w:line="240" w:lineRule="atLeast"/>
              <w:jc w:val="center"/>
              <w:rPr>
                <w:rFonts w:hint="eastAsia" w:ascii="仿宋" w:hAnsi="仿宋" w:eastAsia="仿宋" w:cs="仿宋"/>
                <w:sz w:val="21"/>
                <w:szCs w:val="21"/>
                <w:highlight w:val="none"/>
              </w:rPr>
            </w:pPr>
          </w:p>
        </w:tc>
        <w:tc>
          <w:tcPr>
            <w:tcW w:w="1195" w:type="dxa"/>
            <w:vAlign w:val="center"/>
          </w:tcPr>
          <w:p>
            <w:pPr>
              <w:spacing w:line="240" w:lineRule="atLeast"/>
              <w:jc w:val="center"/>
              <w:rPr>
                <w:rFonts w:hint="eastAsia" w:ascii="仿宋" w:hAnsi="仿宋" w:eastAsia="仿宋" w:cs="仿宋"/>
                <w:sz w:val="21"/>
                <w:szCs w:val="21"/>
                <w:highlight w:val="none"/>
              </w:rPr>
            </w:pPr>
          </w:p>
        </w:tc>
        <w:tc>
          <w:tcPr>
            <w:tcW w:w="1009" w:type="dxa"/>
            <w:vAlign w:val="center"/>
          </w:tcPr>
          <w:p>
            <w:pPr>
              <w:spacing w:line="240" w:lineRule="atLeast"/>
              <w:jc w:val="center"/>
              <w:rPr>
                <w:rFonts w:hint="eastAsia" w:ascii="仿宋" w:hAnsi="仿宋" w:eastAsia="仿宋" w:cs="仿宋"/>
                <w:sz w:val="21"/>
                <w:szCs w:val="21"/>
                <w:highlight w:val="none"/>
              </w:rPr>
            </w:pPr>
          </w:p>
        </w:tc>
        <w:tc>
          <w:tcPr>
            <w:tcW w:w="1179" w:type="dxa"/>
            <w:vAlign w:val="center"/>
          </w:tcPr>
          <w:p>
            <w:pPr>
              <w:spacing w:line="240" w:lineRule="atLeast"/>
              <w:jc w:val="center"/>
              <w:rPr>
                <w:rFonts w:hint="eastAsia" w:ascii="仿宋" w:hAnsi="仿宋" w:eastAsia="仿宋" w:cs="仿宋"/>
                <w:sz w:val="21"/>
                <w:szCs w:val="21"/>
                <w:highlight w:val="none"/>
              </w:rPr>
            </w:pPr>
          </w:p>
        </w:tc>
        <w:tc>
          <w:tcPr>
            <w:tcW w:w="740" w:type="dxa"/>
            <w:vAlign w:val="center"/>
          </w:tcPr>
          <w:p>
            <w:pPr>
              <w:spacing w:line="240" w:lineRule="atLeast"/>
              <w:jc w:val="center"/>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13"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c>
          <w:tcPr>
            <w:tcW w:w="1515"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c>
          <w:tcPr>
            <w:tcW w:w="1443"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c>
          <w:tcPr>
            <w:tcW w:w="720"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c>
          <w:tcPr>
            <w:tcW w:w="686"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c>
          <w:tcPr>
            <w:tcW w:w="680"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c>
          <w:tcPr>
            <w:tcW w:w="1195"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c>
          <w:tcPr>
            <w:tcW w:w="1009"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c>
          <w:tcPr>
            <w:tcW w:w="1179"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c>
          <w:tcPr>
            <w:tcW w:w="740" w:type="dxa"/>
            <w:tcBorders>
              <w:bottom w:val="single" w:color="auto" w:sz="8" w:space="0"/>
            </w:tcBorders>
            <w:vAlign w:val="center"/>
          </w:tcPr>
          <w:p>
            <w:pPr>
              <w:spacing w:line="240" w:lineRule="atLeast"/>
              <w:jc w:val="center"/>
              <w:rPr>
                <w:rFonts w:hint="eastAsia" w:ascii="仿宋" w:hAnsi="仿宋" w:eastAsia="仿宋" w:cs="仿宋"/>
                <w:sz w:val="21"/>
                <w:szCs w:val="21"/>
                <w:highlight w:val="none"/>
              </w:rPr>
            </w:pPr>
          </w:p>
        </w:tc>
      </w:tr>
    </w:tbl>
    <w:p>
      <w:pPr>
        <w:spacing w:line="240" w:lineRule="atLeast"/>
        <w:jc w:val="center"/>
        <w:rPr>
          <w:rFonts w:hint="eastAsia" w:ascii="仿宋" w:hAnsi="仿宋" w:eastAsia="仿宋" w:cs="仿宋"/>
          <w:sz w:val="21"/>
          <w:szCs w:val="21"/>
          <w:highlight w:val="none"/>
        </w:rPr>
      </w:pPr>
    </w:p>
    <w:p>
      <w:pPr>
        <w:tabs>
          <w:tab w:val="left" w:pos="540"/>
        </w:tabs>
        <w:spacing w:line="240" w:lineRule="atLeast"/>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br w:type="page"/>
      </w:r>
      <w:bookmarkStart w:id="319" w:name="_Toc144974866"/>
      <w:bookmarkStart w:id="320" w:name="_Toc152045798"/>
      <w:bookmarkStart w:id="321" w:name="_Toc152042587"/>
      <w:bookmarkStart w:id="322" w:name="_Toc478038925"/>
      <w:r>
        <w:rPr>
          <w:rFonts w:hint="eastAsia" w:ascii="仿宋" w:hAnsi="仿宋" w:eastAsia="仿宋" w:cs="仿宋"/>
          <w:b/>
          <w:sz w:val="21"/>
          <w:szCs w:val="21"/>
          <w:highlight w:val="none"/>
        </w:rPr>
        <w:t>附表二：拟配备本标段的试验和检测仪器设备表</w:t>
      </w:r>
      <w:bookmarkEnd w:id="319"/>
      <w:bookmarkEnd w:id="320"/>
      <w:bookmarkEnd w:id="321"/>
      <w:bookmarkEnd w:id="322"/>
    </w:p>
    <w:tbl>
      <w:tblPr>
        <w:tblStyle w:val="17"/>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085"/>
        <w:gridCol w:w="1095"/>
        <w:gridCol w:w="1065"/>
        <w:gridCol w:w="990"/>
        <w:gridCol w:w="945"/>
        <w:gridCol w:w="1260"/>
        <w:gridCol w:w="994"/>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90" w:type="dxa"/>
            <w:noWrap w:val="0"/>
            <w:vAlign w:val="center"/>
          </w:tcPr>
          <w:p>
            <w:pPr>
              <w:spacing w:line="440" w:lineRule="exact"/>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仪器设备名称</w:t>
            </w: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型号</w:t>
            </w:r>
          </w:p>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规格</w:t>
            </w: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国别</w:t>
            </w:r>
          </w:p>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产地</w:t>
            </w: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制造</w:t>
            </w:r>
          </w:p>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年份</w:t>
            </w: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已使用台时数</w:t>
            </w: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用途</w:t>
            </w: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208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9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06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45"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1260"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994" w:type="dxa"/>
            <w:noWrap w:val="0"/>
            <w:vAlign w:val="center"/>
          </w:tcPr>
          <w:p>
            <w:pPr>
              <w:spacing w:line="440" w:lineRule="exact"/>
              <w:jc w:val="center"/>
              <w:outlineLvl w:val="9"/>
              <w:rPr>
                <w:rFonts w:hint="eastAsia" w:ascii="仿宋" w:hAnsi="仿宋" w:eastAsia="仿宋" w:cs="仿宋"/>
                <w:sz w:val="21"/>
                <w:szCs w:val="21"/>
                <w:highlight w:val="none"/>
              </w:rPr>
            </w:pPr>
          </w:p>
        </w:tc>
        <w:tc>
          <w:tcPr>
            <w:tcW w:w="816" w:type="dxa"/>
            <w:noWrap w:val="0"/>
            <w:vAlign w:val="center"/>
          </w:tcPr>
          <w:p>
            <w:pPr>
              <w:spacing w:line="440" w:lineRule="exact"/>
              <w:jc w:val="center"/>
              <w:outlineLvl w:val="9"/>
              <w:rPr>
                <w:rFonts w:hint="eastAsia" w:ascii="仿宋" w:hAnsi="仿宋" w:eastAsia="仿宋" w:cs="仿宋"/>
                <w:sz w:val="21"/>
                <w:szCs w:val="21"/>
                <w:highlight w:val="none"/>
              </w:rPr>
            </w:pPr>
          </w:p>
        </w:tc>
      </w:tr>
    </w:tbl>
    <w:p>
      <w:pPr>
        <w:rPr>
          <w:rFonts w:hint="eastAsia" w:ascii="仿宋" w:hAnsi="仿宋" w:eastAsia="仿宋" w:cs="仿宋"/>
          <w:b/>
          <w:sz w:val="21"/>
          <w:szCs w:val="21"/>
          <w:highlight w:val="none"/>
        </w:rPr>
      </w:pPr>
      <w:r>
        <w:rPr>
          <w:rFonts w:hint="eastAsia" w:ascii="仿宋" w:hAnsi="仿宋" w:eastAsia="仿宋" w:cs="仿宋"/>
          <w:b/>
          <w:sz w:val="21"/>
          <w:szCs w:val="21"/>
          <w:highlight w:val="none"/>
        </w:rPr>
        <w:br w:type="page"/>
      </w:r>
    </w:p>
    <w:p>
      <w:pPr>
        <w:tabs>
          <w:tab w:val="left" w:pos="540"/>
        </w:tabs>
        <w:spacing w:beforeLines="50" w:line="240" w:lineRule="atLeast"/>
        <w:rPr>
          <w:rFonts w:hint="eastAsia" w:ascii="仿宋" w:hAnsi="仿宋" w:eastAsia="仿宋" w:cs="仿宋"/>
          <w:b/>
          <w:sz w:val="21"/>
          <w:szCs w:val="21"/>
          <w:highlight w:val="none"/>
        </w:rPr>
      </w:pPr>
      <w:r>
        <w:rPr>
          <w:rFonts w:hint="eastAsia" w:ascii="仿宋" w:hAnsi="仿宋" w:eastAsia="仿宋" w:cs="仿宋"/>
          <w:b/>
          <w:sz w:val="21"/>
          <w:szCs w:val="21"/>
          <w:highlight w:val="none"/>
        </w:rPr>
        <w:t>附表</w:t>
      </w:r>
      <w:r>
        <w:rPr>
          <w:rFonts w:hint="eastAsia" w:ascii="仿宋" w:hAnsi="仿宋" w:eastAsia="仿宋" w:cs="仿宋"/>
          <w:b/>
          <w:sz w:val="21"/>
          <w:szCs w:val="21"/>
          <w:highlight w:val="none"/>
          <w:lang w:val="en-US" w:eastAsia="zh-CN"/>
        </w:rPr>
        <w:t>三</w:t>
      </w:r>
      <w:r>
        <w:rPr>
          <w:rFonts w:hint="eastAsia" w:ascii="仿宋" w:hAnsi="仿宋" w:eastAsia="仿宋" w:cs="仿宋"/>
          <w:b/>
          <w:sz w:val="21"/>
          <w:szCs w:val="21"/>
          <w:highlight w:val="none"/>
        </w:rPr>
        <w:t>：劳动力计划表</w:t>
      </w:r>
    </w:p>
    <w:p>
      <w:pPr>
        <w:tabs>
          <w:tab w:val="left" w:pos="540"/>
        </w:tabs>
        <w:spacing w:line="240" w:lineRule="atLeast"/>
        <w:jc w:val="right"/>
        <w:rPr>
          <w:rFonts w:hint="eastAsia" w:ascii="仿宋" w:hAnsi="仿宋" w:eastAsia="仿宋" w:cs="仿宋"/>
          <w:sz w:val="21"/>
          <w:szCs w:val="21"/>
          <w:highlight w:val="none"/>
        </w:rPr>
      </w:pPr>
      <w:r>
        <w:rPr>
          <w:rFonts w:hint="eastAsia" w:ascii="仿宋" w:hAnsi="仿宋" w:eastAsia="仿宋" w:cs="仿宋"/>
          <w:sz w:val="21"/>
          <w:szCs w:val="21"/>
          <w:highlight w:val="none"/>
        </w:rPr>
        <w:t>单位：人</w:t>
      </w:r>
    </w:p>
    <w:tbl>
      <w:tblPr>
        <w:tblStyle w:val="17"/>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44"/>
        <w:gridCol w:w="1245"/>
        <w:gridCol w:w="1245"/>
        <w:gridCol w:w="1245"/>
        <w:gridCol w:w="1244"/>
        <w:gridCol w:w="124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工种</w:t>
            </w:r>
          </w:p>
        </w:tc>
        <w:tc>
          <w:tcPr>
            <w:tcW w:w="8716" w:type="dxa"/>
            <w:gridSpan w:val="7"/>
            <w:vAlign w:val="center"/>
          </w:tcPr>
          <w:p>
            <w:pPr>
              <w:tabs>
                <w:tab w:val="left" w:pos="540"/>
              </w:tabs>
              <w:spacing w:line="240" w:lineRule="atLeas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5"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4"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6" w:type="dxa"/>
            <w:vAlign w:val="center"/>
          </w:tcPr>
          <w:p>
            <w:pPr>
              <w:tabs>
                <w:tab w:val="left" w:pos="540"/>
              </w:tabs>
              <w:spacing w:line="240" w:lineRule="atLeast"/>
              <w:jc w:val="center"/>
              <w:rPr>
                <w:rFonts w:hint="eastAsia" w:ascii="仿宋" w:hAnsi="仿宋" w:eastAsia="仿宋" w:cs="仿宋"/>
                <w:sz w:val="21"/>
                <w:szCs w:val="21"/>
                <w:highlight w:val="none"/>
              </w:rPr>
            </w:pPr>
          </w:p>
        </w:tc>
        <w:tc>
          <w:tcPr>
            <w:tcW w:w="1247" w:type="dxa"/>
            <w:vAlign w:val="center"/>
          </w:tcPr>
          <w:p>
            <w:pPr>
              <w:tabs>
                <w:tab w:val="left" w:pos="540"/>
              </w:tabs>
              <w:spacing w:line="240" w:lineRule="atLeast"/>
              <w:jc w:val="center"/>
              <w:rPr>
                <w:rFonts w:hint="eastAsia" w:ascii="仿宋" w:hAnsi="仿宋" w:eastAsia="仿宋" w:cs="仿宋"/>
                <w:sz w:val="21"/>
                <w:szCs w:val="21"/>
                <w:highlight w:val="none"/>
              </w:rPr>
            </w:pPr>
          </w:p>
        </w:tc>
      </w:tr>
    </w:tbl>
    <w:p>
      <w:pPr>
        <w:tabs>
          <w:tab w:val="left" w:pos="540"/>
        </w:tabs>
        <w:spacing w:line="240" w:lineRule="atLeast"/>
        <w:rPr>
          <w:rFonts w:hint="eastAsia" w:ascii="仿宋" w:hAnsi="仿宋" w:eastAsia="仿宋" w:cs="仿宋"/>
          <w:b/>
          <w:sz w:val="21"/>
          <w:szCs w:val="21"/>
          <w:highlight w:val="none"/>
        </w:rPr>
      </w:pPr>
    </w:p>
    <w:p>
      <w:pPr>
        <w:tabs>
          <w:tab w:val="left" w:pos="540"/>
        </w:tabs>
        <w:spacing w:line="360"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br w:type="page"/>
      </w:r>
      <w:r>
        <w:rPr>
          <w:rFonts w:hint="eastAsia" w:ascii="仿宋" w:hAnsi="仿宋" w:eastAsia="仿宋" w:cs="仿宋"/>
          <w:b/>
          <w:sz w:val="21"/>
          <w:szCs w:val="21"/>
          <w:highlight w:val="none"/>
        </w:rPr>
        <w:t>附表</w:t>
      </w:r>
      <w:r>
        <w:rPr>
          <w:rFonts w:hint="eastAsia" w:ascii="仿宋" w:hAnsi="仿宋" w:eastAsia="仿宋" w:cs="仿宋"/>
          <w:b/>
          <w:sz w:val="21"/>
          <w:szCs w:val="21"/>
          <w:highlight w:val="none"/>
          <w:lang w:val="en-US" w:eastAsia="zh-CN"/>
        </w:rPr>
        <w:t>四</w:t>
      </w:r>
      <w:r>
        <w:rPr>
          <w:rFonts w:hint="eastAsia" w:ascii="仿宋" w:hAnsi="仿宋" w:eastAsia="仿宋" w:cs="仿宋"/>
          <w:b/>
          <w:sz w:val="21"/>
          <w:szCs w:val="21"/>
          <w:highlight w:val="none"/>
        </w:rPr>
        <w:t>：计划开、竣工日期和施工进度网络图（横道图）</w:t>
      </w:r>
    </w:p>
    <w:p>
      <w:pPr>
        <w:tabs>
          <w:tab w:val="left" w:pos="540"/>
        </w:tabs>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应递交施工进度网络图或施工进度表，说明按招标文件要求的计划工期进行施工的各个关键日期。</w:t>
      </w:r>
    </w:p>
    <w:p>
      <w:pPr>
        <w:tabs>
          <w:tab w:val="left" w:pos="540"/>
        </w:tabs>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2．施工进度表可采用网络图（或横道图）表示。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pPr>
        <w:tabs>
          <w:tab w:val="left" w:pos="540"/>
        </w:tabs>
        <w:spacing w:line="360" w:lineRule="auto"/>
        <w:rPr>
          <w:rFonts w:hint="eastAsia" w:ascii="仿宋" w:hAnsi="仿宋" w:eastAsia="仿宋" w:cs="仿宋"/>
          <w:b/>
          <w:sz w:val="21"/>
          <w:szCs w:val="21"/>
          <w:highlight w:val="none"/>
          <w:lang w:val="en-US" w:eastAsia="zh-CN"/>
        </w:rPr>
      </w:pPr>
      <w:bookmarkStart w:id="323" w:name="_Toc152042590"/>
      <w:bookmarkStart w:id="324" w:name="_Toc475971338"/>
      <w:bookmarkStart w:id="325" w:name="_Toc152045801"/>
      <w:bookmarkStart w:id="326" w:name="_Toc144974869"/>
      <w:bookmarkStart w:id="327" w:name="_Toc22008"/>
      <w:r>
        <w:rPr>
          <w:rFonts w:hint="eastAsia" w:ascii="仿宋" w:hAnsi="仿宋" w:eastAsia="仿宋" w:cs="仿宋"/>
          <w:b/>
          <w:sz w:val="21"/>
          <w:szCs w:val="21"/>
          <w:highlight w:val="none"/>
          <w:lang w:val="en-US" w:eastAsia="zh-CN"/>
        </w:rPr>
        <w:t>附表五：施工总平面图</w:t>
      </w:r>
      <w:bookmarkEnd w:id="323"/>
      <w:bookmarkEnd w:id="324"/>
      <w:bookmarkEnd w:id="325"/>
      <w:bookmarkEnd w:id="326"/>
      <w:bookmarkEnd w:id="327"/>
    </w:p>
    <w:p>
      <w:pPr>
        <w:tabs>
          <w:tab w:val="left" w:pos="540"/>
        </w:tabs>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应递交一份施工总平面图，绘出现场临时设施布置图表并附文字说明，说明临时设施、加工车间、现场办公、设备及仓储、供电、供水、卫生、生活、道路、消防等设施的情况和布置。</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pPr>
        <w:tabs>
          <w:tab w:val="left" w:pos="540"/>
        </w:tabs>
        <w:spacing w:line="360" w:lineRule="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附表六：临时用地表</w:t>
      </w:r>
    </w:p>
    <w:tbl>
      <w:tblPr>
        <w:tblStyle w:val="1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2380"/>
        <w:gridCol w:w="238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用 途</w:t>
            </w:r>
            <w:r>
              <w:rPr>
                <w:rFonts w:hint="eastAsia" w:ascii="仿宋" w:hAnsi="仿宋" w:eastAsia="仿宋" w:cs="仿宋"/>
                <w:sz w:val="21"/>
                <w:szCs w:val="21"/>
                <w:highlight w:val="none"/>
              </w:rPr>
              <w:cr/>
            </w:r>
          </w:p>
        </w:tc>
        <w:tc>
          <w:tcPr>
            <w:tcW w:w="2380"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面 积（平方米）</w:t>
            </w:r>
          </w:p>
        </w:tc>
        <w:tc>
          <w:tcPr>
            <w:tcW w:w="2380"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位 置</w:t>
            </w:r>
          </w:p>
        </w:tc>
        <w:tc>
          <w:tcPr>
            <w:tcW w:w="2381" w:type="dxa"/>
            <w:noWrap w:val="0"/>
            <w:vAlign w:val="center"/>
          </w:tcPr>
          <w:p>
            <w:pPr>
              <w:spacing w:line="440" w:lineRule="exact"/>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379"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0" w:type="dxa"/>
            <w:noWrap w:val="0"/>
            <w:vAlign w:val="center"/>
          </w:tcPr>
          <w:p>
            <w:pPr>
              <w:spacing w:line="440" w:lineRule="exact"/>
              <w:outlineLvl w:val="9"/>
              <w:rPr>
                <w:rFonts w:hint="eastAsia" w:ascii="仿宋" w:hAnsi="仿宋" w:eastAsia="仿宋" w:cs="仿宋"/>
                <w:sz w:val="21"/>
                <w:szCs w:val="21"/>
                <w:highlight w:val="none"/>
              </w:rPr>
            </w:pPr>
          </w:p>
        </w:tc>
        <w:tc>
          <w:tcPr>
            <w:tcW w:w="2381" w:type="dxa"/>
            <w:noWrap w:val="0"/>
            <w:vAlign w:val="center"/>
          </w:tcPr>
          <w:p>
            <w:pPr>
              <w:spacing w:line="440" w:lineRule="exact"/>
              <w:outlineLvl w:val="9"/>
              <w:rPr>
                <w:rFonts w:hint="eastAsia" w:ascii="仿宋" w:hAnsi="仿宋" w:eastAsia="仿宋" w:cs="仿宋"/>
                <w:sz w:val="21"/>
                <w:szCs w:val="21"/>
                <w:highlight w:val="none"/>
              </w:rPr>
            </w:pPr>
          </w:p>
        </w:tc>
      </w:tr>
    </w:tbl>
    <w:p>
      <w:pPr>
        <w:keepNext w:val="0"/>
        <w:keepLines w:val="0"/>
        <w:pageBreakBefore w:val="0"/>
        <w:widowControl w:val="0"/>
        <w:tabs>
          <w:tab w:val="left" w:pos="540"/>
        </w:tabs>
        <w:kinsoku/>
        <w:wordWrap/>
        <w:overflowPunct/>
        <w:topLinePunct w:val="0"/>
        <w:autoSpaceDE/>
        <w:autoSpaceDN/>
        <w:bidi w:val="0"/>
        <w:adjustRightInd/>
        <w:snapToGrid/>
        <w:spacing w:line="0" w:lineRule="atLeast"/>
        <w:ind w:left="0" w:leftChars="0" w:right="0" w:rightChars="0" w:firstLine="72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sz w:val="36"/>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center"/>
        <w:textAlignment w:val="auto"/>
        <w:outlineLvl w:val="1"/>
        <w:rPr>
          <w:rFonts w:hint="eastAsia" w:ascii="仿宋" w:hAnsi="仿宋" w:eastAsia="仿宋" w:cs="仿宋"/>
          <w:b/>
          <w:bCs/>
          <w:sz w:val="32"/>
          <w:szCs w:val="32"/>
          <w:highlight w:val="none"/>
          <w:lang w:val="en-US" w:eastAsia="zh-CN"/>
        </w:rPr>
      </w:pPr>
      <w:bookmarkStart w:id="328" w:name="_Toc5180"/>
      <w:bookmarkStart w:id="329" w:name="_Toc32076"/>
      <w:r>
        <w:rPr>
          <w:rFonts w:hint="eastAsia" w:ascii="仿宋" w:hAnsi="仿宋" w:eastAsia="仿宋" w:cs="仿宋"/>
          <w:b/>
          <w:bCs/>
          <w:sz w:val="32"/>
          <w:szCs w:val="32"/>
          <w:highlight w:val="none"/>
          <w:lang w:val="en-US" w:eastAsia="zh-CN"/>
        </w:rPr>
        <w:t>二、供应商基本情况表</w:t>
      </w:r>
      <w:bookmarkEnd w:id="328"/>
      <w:bookmarkEnd w:id="329"/>
    </w:p>
    <w:tbl>
      <w:tblPr>
        <w:tblStyle w:val="1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258"/>
        <w:gridCol w:w="1202"/>
        <w:gridCol w:w="1276"/>
        <w:gridCol w:w="1365"/>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名称</w:t>
            </w:r>
          </w:p>
        </w:tc>
        <w:tc>
          <w:tcPr>
            <w:tcW w:w="7833" w:type="dxa"/>
            <w:gridSpan w:val="5"/>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312" w:beforeLines="100" w:after="312" w:afterLines="100" w:line="360" w:lineRule="auto"/>
              <w:jc w:val="both"/>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373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27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726"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7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726"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spacing w:line="0" w:lineRule="atLeast"/>
              <w:jc w:val="left"/>
              <w:rPr>
                <w:rFonts w:hint="eastAsia" w:ascii="仿宋" w:hAnsi="仿宋" w:eastAsia="仿宋" w:cs="仿宋"/>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val="en-US"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邮箱</w:t>
            </w:r>
          </w:p>
        </w:tc>
        <w:tc>
          <w:tcPr>
            <w:tcW w:w="27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组织结构</w:t>
            </w:r>
          </w:p>
        </w:tc>
        <w:tc>
          <w:tcPr>
            <w:tcW w:w="783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409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w:t>
            </w:r>
          </w:p>
        </w:tc>
        <w:tc>
          <w:tcPr>
            <w:tcW w:w="409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783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83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line="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应附营业执照副本及</w:t>
            </w:r>
            <w:r>
              <w:rPr>
                <w:rFonts w:hint="eastAsia" w:ascii="仿宋" w:hAnsi="仿宋" w:eastAsia="仿宋" w:cs="仿宋"/>
                <w:color w:val="auto"/>
                <w:sz w:val="21"/>
                <w:szCs w:val="21"/>
                <w:highlight w:val="none"/>
                <w:lang w:val="en-US" w:eastAsia="zh-CN"/>
              </w:rPr>
              <w:t>相关证明</w:t>
            </w:r>
            <w:r>
              <w:rPr>
                <w:rFonts w:hint="eastAsia" w:ascii="仿宋" w:hAnsi="仿宋" w:eastAsia="仿宋" w:cs="仿宋"/>
                <w:color w:val="auto"/>
                <w:sz w:val="21"/>
                <w:szCs w:val="21"/>
                <w:highlight w:val="none"/>
              </w:rPr>
              <w:t>材料的复印件。</w:t>
            </w:r>
          </w:p>
        </w:tc>
      </w:tr>
    </w:tbl>
    <w:p>
      <w:pPr>
        <w:rPr>
          <w:rFonts w:hint="eastAsia" w:ascii="仿宋" w:hAnsi="仿宋" w:eastAsia="仿宋" w:cs="仿宋"/>
          <w:highlight w:val="none"/>
        </w:rPr>
      </w:pPr>
      <w:r>
        <w:rPr>
          <w:rFonts w:hint="eastAsia" w:ascii="仿宋" w:hAnsi="仿宋" w:eastAsia="仿宋" w:cs="仿宋"/>
          <w:highlight w:val="none"/>
        </w:rPr>
        <w:br w:type="page"/>
      </w:r>
    </w:p>
    <w:p>
      <w:pPr>
        <w:spacing w:line="360" w:lineRule="auto"/>
        <w:jc w:val="center"/>
        <w:outlineLvl w:val="1"/>
        <w:rPr>
          <w:rFonts w:hint="eastAsia" w:ascii="仿宋" w:hAnsi="仿宋" w:eastAsia="仿宋" w:cs="仿宋"/>
          <w:b/>
          <w:bCs/>
          <w:sz w:val="32"/>
          <w:szCs w:val="32"/>
          <w:highlight w:val="none"/>
          <w:lang w:val="en-US" w:eastAsia="zh-CN"/>
        </w:rPr>
      </w:pPr>
      <w:bookmarkStart w:id="330" w:name="_Toc8389"/>
      <w:bookmarkStart w:id="331" w:name="_Toc16243"/>
      <w:r>
        <w:rPr>
          <w:rFonts w:hint="eastAsia" w:ascii="仿宋" w:hAnsi="仿宋" w:eastAsia="仿宋" w:cs="仿宋"/>
          <w:b/>
          <w:bCs/>
          <w:sz w:val="32"/>
          <w:szCs w:val="32"/>
          <w:highlight w:val="none"/>
          <w:lang w:val="en-US" w:eastAsia="zh-CN"/>
        </w:rPr>
        <w:t>三、近年完成的类似项目情况表</w:t>
      </w:r>
      <w:bookmarkEnd w:id="330"/>
      <w:bookmarkEnd w:id="331"/>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注：应附中标通知书和（或）合同协议书的复印件，具体年份要求</w:t>
      </w:r>
      <w:r>
        <w:rPr>
          <w:rFonts w:hint="eastAsia" w:ascii="仿宋" w:hAnsi="仿宋" w:eastAsia="仿宋" w:cs="仿宋"/>
          <w:sz w:val="21"/>
          <w:szCs w:val="21"/>
          <w:highlight w:val="none"/>
          <w:lang w:val="en-US" w:eastAsia="zh-CN"/>
        </w:rPr>
        <w:t>2020年至今</w:t>
      </w:r>
      <w:r>
        <w:rPr>
          <w:rFonts w:hint="eastAsia" w:ascii="仿宋" w:hAnsi="仿宋" w:eastAsia="仿宋" w:cs="仿宋"/>
          <w:sz w:val="21"/>
          <w:szCs w:val="21"/>
          <w:highlight w:val="none"/>
        </w:rPr>
        <w:t>。每张表格只填写一个项目，并标明序号。</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项目所在地</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发包人名称</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发包人地址</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发包人电话</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合同价格</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开工日期</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竣工日期</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承担的工作</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工程质量</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建造师</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技术负责人</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总监理工程师及电话</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项目描述</w:t>
            </w:r>
          </w:p>
        </w:tc>
        <w:tc>
          <w:tcPr>
            <w:tcW w:w="5994" w:type="dxa"/>
            <w:noWrap w:val="0"/>
            <w:vAlign w:val="center"/>
          </w:tcPr>
          <w:p>
            <w:pPr>
              <w:spacing w:line="360" w:lineRule="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bl>
    <w:p>
      <w:pPr>
        <w:spacing w:line="360" w:lineRule="auto"/>
        <w:jc w:val="center"/>
        <w:rPr>
          <w:rFonts w:hint="eastAsia" w:ascii="仿宋" w:hAnsi="仿宋" w:eastAsia="仿宋" w:cs="仿宋"/>
          <w:sz w:val="21"/>
          <w:szCs w:val="21"/>
          <w:highlight w:val="none"/>
        </w:rPr>
      </w:pPr>
    </w:p>
    <w:p>
      <w:pPr>
        <w:spacing w:line="360" w:lineRule="auto"/>
        <w:jc w:val="center"/>
        <w:outlineLvl w:val="1"/>
        <w:rPr>
          <w:rFonts w:hint="eastAsia" w:ascii="仿宋" w:hAnsi="仿宋" w:eastAsia="仿宋" w:cs="仿宋"/>
          <w:b/>
          <w:bCs/>
          <w:sz w:val="32"/>
          <w:szCs w:val="32"/>
          <w:highlight w:val="none"/>
          <w:lang w:val="en-US" w:eastAsia="zh-CN"/>
        </w:rPr>
      </w:pPr>
      <w:r>
        <w:rPr>
          <w:rFonts w:hint="eastAsia" w:ascii="仿宋" w:hAnsi="仿宋" w:eastAsia="仿宋" w:cs="仿宋"/>
          <w:szCs w:val="21"/>
          <w:highlight w:val="none"/>
        </w:rPr>
        <w:br w:type="page"/>
      </w:r>
      <w:bookmarkStart w:id="332" w:name="_Toc15422"/>
      <w:bookmarkStart w:id="333" w:name="_Toc2317"/>
      <w:r>
        <w:rPr>
          <w:rFonts w:hint="eastAsia" w:ascii="仿宋" w:hAnsi="仿宋" w:eastAsia="仿宋" w:cs="仿宋"/>
          <w:b/>
          <w:bCs/>
          <w:sz w:val="32"/>
          <w:szCs w:val="32"/>
          <w:highlight w:val="none"/>
          <w:lang w:val="en-US" w:eastAsia="zh-CN"/>
        </w:rPr>
        <w:t>四、正在施工的和新承接的项目情况表</w:t>
      </w:r>
      <w:bookmarkEnd w:id="332"/>
      <w:bookmarkEnd w:id="333"/>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注：应附中标通知书（或）合同协议书复印件，具体年份要求</w:t>
      </w:r>
      <w:r>
        <w:rPr>
          <w:rFonts w:hint="eastAsia" w:ascii="仿宋" w:hAnsi="仿宋" w:eastAsia="仿宋" w:cs="仿宋"/>
          <w:sz w:val="21"/>
          <w:szCs w:val="21"/>
          <w:highlight w:val="none"/>
          <w:lang w:val="en-US" w:eastAsia="zh-CN"/>
        </w:rPr>
        <w:t>2021年至今，</w:t>
      </w:r>
      <w:r>
        <w:rPr>
          <w:rFonts w:hint="eastAsia" w:ascii="仿宋" w:hAnsi="仿宋" w:eastAsia="仿宋" w:cs="仿宋"/>
          <w:sz w:val="21"/>
          <w:szCs w:val="21"/>
          <w:highlight w:val="none"/>
        </w:rPr>
        <w:t>每张表格只填写一个项目，并标明序号。</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项目所在地</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发包人名称</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发包人地址</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发包人电话</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签约合同价</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开工日期</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计划竣工日期</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承担的工作</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工程质量</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建造师</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技术负责人</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总监理工程师及电话</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项目描述</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28" w:type="dxa"/>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c>
          <w:tcPr>
            <w:tcW w:w="5994" w:type="dxa"/>
            <w:noWrap w:val="0"/>
            <w:vAlign w:val="center"/>
          </w:tcPr>
          <w:p>
            <w:pPr>
              <w:spacing w:line="360" w:lineRule="auto"/>
              <w:jc w:val="center"/>
              <w:rPr>
                <w:rFonts w:hint="eastAsia" w:ascii="仿宋" w:hAnsi="仿宋" w:eastAsia="仿宋" w:cs="仿宋"/>
                <w:sz w:val="21"/>
                <w:szCs w:val="21"/>
                <w:highlight w:val="none"/>
              </w:rPr>
            </w:pPr>
          </w:p>
        </w:tc>
      </w:tr>
    </w:tbl>
    <w:p>
      <w:pPr>
        <w:spacing w:line="360" w:lineRule="auto"/>
        <w:rPr>
          <w:rFonts w:hint="eastAsia" w:ascii="仿宋" w:hAnsi="仿宋" w:eastAsia="仿宋" w:cs="仿宋"/>
          <w:sz w:val="21"/>
          <w:szCs w:val="21"/>
          <w:highlight w:val="none"/>
        </w:rPr>
      </w:pPr>
    </w:p>
    <w:p>
      <w:pPr>
        <w:spacing w:line="360" w:lineRule="auto"/>
        <w:jc w:val="center"/>
        <w:outlineLvl w:val="1"/>
        <w:rPr>
          <w:rFonts w:hint="eastAsia" w:ascii="仿宋" w:hAnsi="仿宋" w:eastAsia="仿宋" w:cs="仿宋"/>
          <w:b/>
          <w:bCs/>
          <w:sz w:val="32"/>
          <w:szCs w:val="32"/>
          <w:highlight w:val="none"/>
          <w:lang w:val="en-US" w:eastAsia="zh-CN"/>
        </w:rPr>
      </w:pPr>
      <w:r>
        <w:rPr>
          <w:rFonts w:hint="eastAsia" w:ascii="仿宋" w:hAnsi="仿宋" w:eastAsia="仿宋" w:cs="仿宋"/>
          <w:szCs w:val="21"/>
          <w:highlight w:val="none"/>
        </w:rPr>
        <w:br w:type="page"/>
      </w:r>
      <w:bookmarkStart w:id="334" w:name="_Toc7256"/>
      <w:bookmarkStart w:id="335" w:name="_Toc363"/>
      <w:r>
        <w:rPr>
          <w:rFonts w:hint="eastAsia" w:ascii="仿宋" w:hAnsi="仿宋" w:eastAsia="仿宋" w:cs="仿宋"/>
          <w:b/>
          <w:bCs/>
          <w:sz w:val="32"/>
          <w:szCs w:val="32"/>
          <w:highlight w:val="none"/>
          <w:lang w:val="en-US" w:eastAsia="zh-CN"/>
        </w:rPr>
        <w:t>五、近年发生的诉讼及仲裁情况</w:t>
      </w:r>
      <w:bookmarkEnd w:id="334"/>
      <w:bookmarkEnd w:id="335"/>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注：应说明相关情况，并附法院或仲裁机构做出的判决、裁决等有关法律文书复印件，具体年份要求</w:t>
      </w:r>
      <w:r>
        <w:rPr>
          <w:rFonts w:hint="eastAsia" w:ascii="仿宋" w:hAnsi="仿宋" w:eastAsia="仿宋" w:cs="仿宋"/>
          <w:sz w:val="21"/>
          <w:szCs w:val="21"/>
          <w:highlight w:val="none"/>
          <w:lang w:eastAsia="zh-CN"/>
        </w:rPr>
        <w:t>为</w:t>
      </w:r>
      <w:r>
        <w:rPr>
          <w:rFonts w:hint="eastAsia" w:ascii="仿宋" w:hAnsi="仿宋" w:eastAsia="仿宋" w:cs="仿宋"/>
          <w:sz w:val="21"/>
          <w:szCs w:val="21"/>
          <w:highlight w:val="none"/>
          <w:lang w:val="en-US" w:eastAsia="zh-CN"/>
        </w:rPr>
        <w:t>2021年至今</w:t>
      </w:r>
      <w:r>
        <w:rPr>
          <w:rFonts w:hint="eastAsia" w:ascii="仿宋" w:hAnsi="仿宋" w:eastAsia="仿宋" w:cs="仿宋"/>
          <w:sz w:val="21"/>
          <w:szCs w:val="21"/>
          <w:highlight w:val="none"/>
        </w:rPr>
        <w:t>。</w:t>
      </w:r>
    </w:p>
    <w:p>
      <w:pPr>
        <w:spacing w:line="360" w:lineRule="auto"/>
        <w:rPr>
          <w:rFonts w:hint="eastAsia" w:ascii="仿宋" w:hAnsi="仿宋" w:eastAsia="仿宋" w:cs="仿宋"/>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仿宋" w:hAnsi="仿宋" w:eastAsia="仿宋" w:cs="仿宋"/>
          <w:color w:val="auto"/>
          <w:sz w:val="32"/>
          <w:szCs w:val="44"/>
          <w:highlight w:val="none"/>
        </w:rPr>
      </w:pPr>
      <w:r>
        <w:rPr>
          <w:rFonts w:hint="eastAsia" w:ascii="仿宋" w:hAnsi="仿宋" w:eastAsia="仿宋" w:cs="仿宋"/>
          <w:color w:val="auto"/>
          <w:sz w:val="32"/>
          <w:szCs w:val="4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1"/>
        <w:rPr>
          <w:rFonts w:hint="eastAsia" w:ascii="仿宋" w:hAnsi="仿宋" w:eastAsia="仿宋" w:cs="仿宋"/>
          <w:b/>
          <w:bCs/>
          <w:sz w:val="32"/>
          <w:szCs w:val="32"/>
          <w:highlight w:val="none"/>
          <w:lang w:eastAsia="zh-CN"/>
        </w:rPr>
      </w:pPr>
      <w:bookmarkStart w:id="336" w:name="_Toc22503"/>
      <w:bookmarkStart w:id="337" w:name="_Toc4243"/>
      <w:bookmarkStart w:id="338" w:name="_Toc10687"/>
      <w:bookmarkStart w:id="339" w:name="_Toc13307"/>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lang w:eastAsia="zh-CN"/>
        </w:rPr>
        <w:t>、供应商自愿提供的其他材料</w:t>
      </w:r>
      <w:bookmarkEnd w:id="336"/>
      <w:bookmarkEnd w:id="337"/>
      <w:bookmarkEnd w:id="338"/>
      <w:bookmarkEnd w:id="339"/>
    </w:p>
    <w:p>
      <w:pPr>
        <w:pageBreakBefore w:val="0"/>
        <w:kinsoku/>
        <w:overflowPunct/>
        <w:bidi w:val="0"/>
        <w:spacing w:line="360" w:lineRule="auto"/>
        <w:ind w:firstLine="420" w:firstLineChars="200"/>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格式自拟</w:t>
      </w:r>
      <w:r>
        <w:rPr>
          <w:rFonts w:hint="eastAsia" w:ascii="仿宋" w:hAnsi="仿宋" w:eastAsia="仿宋" w:cs="仿宋"/>
          <w:sz w:val="21"/>
          <w:szCs w:val="21"/>
          <w:highlight w:val="none"/>
          <w:lang w:eastAsia="zh-CN"/>
        </w:rPr>
        <w:t>）</w:t>
      </w:r>
    </w:p>
    <w:p>
      <w:pPr>
        <w:snapToGrid w:val="0"/>
        <w:spacing w:before="319" w:beforeLines="100" w:after="319" w:afterLines="100" w:line="360" w:lineRule="auto"/>
        <w:jc w:val="center"/>
        <w:outlineLvl w:val="9"/>
        <w:rPr>
          <w:rFonts w:hint="eastAsia" w:ascii="仿宋" w:hAnsi="仿宋" w:eastAsia="仿宋" w:cs="仿宋"/>
          <w:bCs/>
          <w:kern w:val="2"/>
          <w:sz w:val="32"/>
          <w:szCs w:val="32"/>
          <w:highlight w:val="none"/>
        </w:rPr>
      </w:pPr>
      <w:r>
        <w:rPr>
          <w:rFonts w:hint="eastAsia" w:ascii="仿宋" w:hAnsi="仿宋" w:eastAsia="仿宋" w:cs="仿宋"/>
          <w:color w:val="auto"/>
          <w:sz w:val="32"/>
          <w:szCs w:val="44"/>
          <w:highlight w:val="none"/>
        </w:rPr>
        <w:br w:type="page"/>
      </w:r>
    </w:p>
    <w:p>
      <w:pPr>
        <w:pStyle w:val="3"/>
        <w:snapToGrid w:val="0"/>
        <w:spacing w:before="312" w:beforeLines="100" w:after="312" w:afterLines="100" w:line="360" w:lineRule="auto"/>
        <w:jc w:val="center"/>
        <w:rPr>
          <w:rFonts w:hint="eastAsia" w:ascii="仿宋" w:hAnsi="仿宋" w:eastAsia="仿宋" w:cs="仿宋"/>
          <w:highlight w:val="none"/>
          <w:lang w:val="en-US" w:eastAsia="zh-CN"/>
        </w:rPr>
      </w:pPr>
      <w:bookmarkStart w:id="340" w:name="_Toc30545"/>
      <w:bookmarkStart w:id="341" w:name="_第三章 工程量清单"/>
      <w:r>
        <w:rPr>
          <w:rFonts w:hint="eastAsia" w:ascii="仿宋" w:hAnsi="仿宋" w:eastAsia="仿宋" w:cs="仿宋"/>
          <w:highlight w:val="none"/>
          <w:lang w:val="en-US" w:eastAsia="zh-CN"/>
        </w:rPr>
        <w:t>第三章 工程量清单</w:t>
      </w:r>
      <w:bookmarkEnd w:id="340"/>
    </w:p>
    <w:bookmarkEnd w:id="341"/>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一、项目概况：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本工程为锦州医科大学附属第三医院综合楼消防广播及气体灭火维修等工程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二、招标内容及范围：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eastAsia="zh-CN"/>
        </w:rPr>
        <w:t>综合楼消防广播及气体灭火维修等，</w:t>
      </w:r>
      <w:r>
        <w:rPr>
          <w:rFonts w:hint="eastAsia" w:ascii="仿宋" w:hAnsi="仿宋" w:eastAsia="仿宋" w:cs="仿宋"/>
          <w:b w:val="0"/>
          <w:bCs w:val="0"/>
          <w:color w:val="auto"/>
          <w:sz w:val="21"/>
          <w:szCs w:val="21"/>
          <w:highlight w:val="none"/>
          <w:lang w:val="en-US" w:eastAsia="zh-CN"/>
        </w:rPr>
        <w:t>工程量清单所含全部内容。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三、</w:t>
      </w:r>
      <w:r>
        <w:rPr>
          <w:rFonts w:hint="eastAsia" w:ascii="仿宋" w:hAnsi="仿宋" w:eastAsia="仿宋" w:cs="仿宋"/>
          <w:b/>
          <w:bCs/>
          <w:color w:val="auto"/>
          <w:sz w:val="21"/>
          <w:szCs w:val="21"/>
          <w:highlight w:val="none"/>
        </w:rPr>
        <w:t>工期：</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val="en-US" w:eastAsia="zh-CN"/>
        </w:rPr>
        <w:t>签订合同后30天（具体工期根据采购单位实际安排情况调整）</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四、质量标准：</w:t>
      </w:r>
      <w:r>
        <w:rPr>
          <w:rFonts w:hint="eastAsia" w:ascii="仿宋" w:hAnsi="仿宋" w:eastAsia="仿宋" w:cs="仿宋"/>
          <w:b w:val="0"/>
          <w:bCs w:val="0"/>
          <w:color w:val="auto"/>
          <w:sz w:val="21"/>
          <w:szCs w:val="21"/>
          <w:highlight w:val="none"/>
        </w:rPr>
        <w:t>达到国家验收合格标准。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五</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付款</w:t>
      </w:r>
      <w:r>
        <w:rPr>
          <w:rFonts w:hint="eastAsia" w:ascii="仿宋" w:hAnsi="仿宋" w:eastAsia="仿宋" w:cs="仿宋"/>
          <w:b/>
          <w:bCs/>
          <w:color w:val="auto"/>
          <w:sz w:val="21"/>
          <w:szCs w:val="21"/>
          <w:highlight w:val="none"/>
        </w:rPr>
        <w:t>方式：</w:t>
      </w:r>
      <w:r>
        <w:rPr>
          <w:rFonts w:hint="eastAsia" w:ascii="仿宋" w:hAnsi="仿宋" w:eastAsia="仿宋" w:cs="仿宋"/>
          <w:b w:val="0"/>
          <w:bCs w:val="0"/>
          <w:color w:val="auto"/>
          <w:sz w:val="21"/>
          <w:szCs w:val="21"/>
          <w:highlight w:val="none"/>
        </w:rPr>
        <w:t>以合同约定为准</w:t>
      </w:r>
      <w:r>
        <w:rPr>
          <w:rFonts w:hint="eastAsia" w:ascii="仿宋" w:hAnsi="仿宋" w:eastAsia="仿宋" w:cs="仿宋"/>
          <w:b w:val="0"/>
          <w:bCs w:val="0"/>
          <w:color w:val="auto"/>
          <w:kern w:val="36"/>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六</w:t>
      </w:r>
      <w:r>
        <w:rPr>
          <w:rFonts w:hint="eastAsia" w:ascii="仿宋" w:hAnsi="仿宋" w:eastAsia="仿宋" w:cs="仿宋"/>
          <w:b/>
          <w:bCs/>
          <w:color w:val="auto"/>
          <w:sz w:val="21"/>
          <w:szCs w:val="21"/>
          <w:highlight w:val="none"/>
        </w:rPr>
        <w:t>、报价：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1、风险费用由供应商在投标时考虑，在采购文件描述的风险范围内不再调整；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2、投标报价依据采购人提供的技术要求，同时综合考虑企业自身情况及各种市场因素，按采购人要求及规定的格式自行报价；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3、报价中包括全部工程的材料费、包装费、运输费、装卸费、安装费、施工费、调试费、成品保护费、垃圾清运费、税费、各种检测费等全部费用，即除报价以外发包方不再增加任何费用；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4、全部材料由供应商自购，投标价格由供应商自行填报，不找差；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5、投标单位应承担其编制响应文件和投标时所涉及的一切费用。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七、合同形式：</w:t>
      </w:r>
      <w:r>
        <w:rPr>
          <w:rFonts w:hint="eastAsia" w:ascii="仿宋" w:hAnsi="仿宋" w:eastAsia="仿宋" w:cs="仿宋"/>
          <w:b w:val="0"/>
          <w:bCs w:val="0"/>
          <w:color w:val="auto"/>
          <w:sz w:val="21"/>
          <w:szCs w:val="21"/>
          <w:highlight w:val="none"/>
          <w:lang w:val="en-US" w:eastAsia="zh-CN"/>
        </w:rPr>
        <w:t>固定综合单价合同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仿宋" w:hAnsi="仿宋" w:eastAsia="仿宋" w:cs="仿宋"/>
          <w:b w:val="0"/>
          <w:bCs w:val="0"/>
          <w:color w:val="auto"/>
          <w:kern w:val="36"/>
          <w:sz w:val="21"/>
          <w:szCs w:val="21"/>
          <w:highlight w:val="none"/>
          <w:lang w:val="en-US" w:eastAsia="zh-CN" w:bidi="ar-SA"/>
        </w:rPr>
      </w:pPr>
      <w:r>
        <w:rPr>
          <w:rFonts w:hint="eastAsia" w:ascii="仿宋" w:hAnsi="仿宋" w:eastAsia="仿宋" w:cs="仿宋"/>
          <w:b/>
          <w:bCs/>
          <w:color w:val="auto"/>
          <w:kern w:val="36"/>
          <w:sz w:val="21"/>
          <w:szCs w:val="21"/>
          <w:highlight w:val="none"/>
          <w:lang w:val="en-US" w:eastAsia="zh-CN" w:bidi="ar-SA"/>
        </w:rPr>
        <w:t>八、图纸：</w:t>
      </w:r>
      <w:r>
        <w:rPr>
          <w:rFonts w:hint="eastAsia" w:ascii="仿宋" w:hAnsi="仿宋" w:eastAsia="仿宋" w:cs="仿宋"/>
          <w:b w:val="0"/>
          <w:bCs w:val="0"/>
          <w:color w:val="auto"/>
          <w:kern w:val="36"/>
          <w:sz w:val="21"/>
          <w:szCs w:val="21"/>
          <w:highlight w:val="none"/>
          <w:lang w:val="en-US" w:eastAsia="zh-CN" w:bidi="ar-SA"/>
        </w:rPr>
        <w:t>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仿宋" w:hAnsi="仿宋" w:eastAsia="仿宋" w:cs="仿宋"/>
          <w:b/>
          <w:bCs/>
          <w:color w:val="auto"/>
          <w:kern w:val="36"/>
          <w:sz w:val="21"/>
          <w:szCs w:val="21"/>
          <w:highlight w:val="none"/>
          <w:lang w:val="en-US" w:eastAsia="zh-CN" w:bidi="ar-SA"/>
        </w:rPr>
      </w:pPr>
      <w:r>
        <w:rPr>
          <w:rFonts w:hint="eastAsia" w:ascii="仿宋" w:hAnsi="仿宋" w:eastAsia="仿宋" w:cs="仿宋"/>
          <w:b/>
          <w:bCs/>
          <w:color w:val="auto"/>
          <w:kern w:val="36"/>
          <w:sz w:val="21"/>
          <w:szCs w:val="21"/>
          <w:highlight w:val="none"/>
          <w:lang w:val="en-US" w:eastAsia="zh-CN" w:bidi="ar-SA"/>
        </w:rPr>
        <w:t>九、工程量清单</w:t>
      </w:r>
    </w:p>
    <w:p>
      <w:pPr>
        <w:pStyle w:val="2"/>
        <w:rPr>
          <w:rFonts w:hint="eastAsia" w:ascii="仿宋" w:hAnsi="仿宋" w:eastAsia="仿宋" w:cs="仿宋"/>
          <w:b/>
          <w:bCs/>
          <w:color w:val="auto"/>
          <w:kern w:val="36"/>
          <w:sz w:val="21"/>
          <w:szCs w:val="21"/>
          <w:highlight w:val="none"/>
          <w:lang w:val="en-US" w:eastAsia="zh-CN" w:bidi="ar-SA"/>
        </w:rPr>
      </w:pPr>
    </w:p>
    <w:p>
      <w:pPr>
        <w:pStyle w:val="2"/>
        <w:rPr>
          <w:rFonts w:hint="eastAsia" w:ascii="仿宋" w:hAnsi="仿宋" w:eastAsia="仿宋" w:cs="仿宋"/>
          <w:b/>
          <w:bCs/>
          <w:color w:val="auto"/>
          <w:kern w:val="36"/>
          <w:sz w:val="21"/>
          <w:szCs w:val="21"/>
          <w:highlight w:val="none"/>
          <w:lang w:val="en-US" w:eastAsia="zh-CN" w:bidi="ar-SA"/>
        </w:rPr>
      </w:pPr>
      <w:r>
        <w:rPr>
          <w:rFonts w:hint="eastAsia" w:ascii="仿宋" w:hAnsi="仿宋" w:eastAsia="仿宋" w:cs="仿宋"/>
          <w:b/>
          <w:bCs/>
          <w:color w:val="auto"/>
          <w:kern w:val="36"/>
          <w:sz w:val="21"/>
          <w:szCs w:val="21"/>
          <w:highlight w:val="none"/>
          <w:lang w:val="en-US" w:eastAsia="zh-CN" w:bidi="ar-SA"/>
        </w:rPr>
        <w:object>
          <v:shape id="_x0000_i1025" o:spt="75" type="#_x0000_t75" style="height:37.6pt;width:296.9pt;" o:ole="t" filled="f" o:preferrelative="t" stroked="f" coordsize="21600,21600">
            <v:path/>
            <v:fill on="f" focussize="0,0"/>
            <v:stroke on="f"/>
            <v:imagedata r:id="rId11" o:title=""/>
            <o:lock v:ext="edit" aspectratio="t"/>
            <w10:wrap type="none"/>
            <w10:anchorlock/>
          </v:shape>
          <o:OLEObject Type="Embed" ProgID="Package" ShapeID="_x0000_i1025" DrawAspect="Content" ObjectID="_1468075725" r:id="rId10">
            <o:LockedField>false</o:LockedField>
          </o:OLEObject>
        </w:object>
      </w:r>
    </w:p>
    <w:p>
      <w:pPr>
        <w:ind w:firstLine="2640" w:firstLineChars="11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（双击打开即可）</w:t>
      </w:r>
    </w:p>
    <w:p>
      <w:pPr>
        <w:pStyle w:val="2"/>
        <w:rPr>
          <w:rFonts w:hint="eastAsia" w:ascii="仿宋" w:hAnsi="仿宋" w:eastAsia="仿宋" w:cs="仿宋"/>
          <w:b/>
          <w:bCs/>
          <w:color w:val="auto"/>
          <w:kern w:val="36"/>
          <w:sz w:val="21"/>
          <w:szCs w:val="21"/>
          <w:highlight w:val="none"/>
          <w:lang w:val="en-US" w:eastAsia="zh-CN" w:bidi="ar-SA"/>
        </w:rPr>
      </w:pPr>
    </w:p>
    <w:p>
      <w:pPr>
        <w:bidi w:val="0"/>
        <w:rPr>
          <w:rFonts w:hint="eastAsia" w:ascii="仿宋" w:hAnsi="仿宋" w:eastAsia="仿宋" w:cs="仿宋"/>
          <w:highlight w:val="none"/>
          <w:lang w:val="en-US" w:eastAsia="zh-CN"/>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15875</wp:posOffset>
            </wp:positionV>
            <wp:extent cx="6285230" cy="8830310"/>
            <wp:effectExtent l="0" t="0" r="39370" b="46990"/>
            <wp:wrapTight wrapText="bothSides">
              <wp:wrapPolygon>
                <wp:start x="0" y="0"/>
                <wp:lineTo x="0" y="21575"/>
                <wp:lineTo x="21539" y="21575"/>
                <wp:lineTo x="2153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6285230" cy="8830310"/>
                    </a:xfrm>
                    <a:prstGeom prst="rect">
                      <a:avLst/>
                    </a:prstGeom>
                    <a:noFill/>
                    <a:ln>
                      <a:noFill/>
                    </a:ln>
                  </pic:spPr>
                </pic:pic>
              </a:graphicData>
            </a:graphic>
          </wp:anchor>
        </w:drawing>
      </w:r>
    </w:p>
    <w:p>
      <w:pPr>
        <w:pStyle w:val="2"/>
        <w:rPr>
          <w:rFonts w:hint="eastAsia" w:ascii="仿宋" w:hAnsi="仿宋" w:eastAsia="仿宋" w:cs="仿宋"/>
          <w:b/>
          <w:bCs/>
          <w:color w:val="auto"/>
          <w:kern w:val="36"/>
          <w:sz w:val="21"/>
          <w:szCs w:val="21"/>
          <w:highlight w:val="none"/>
          <w:lang w:val="en-US" w:eastAsia="zh-CN" w:bidi="ar-SA"/>
        </w:rPr>
      </w:pPr>
      <w:r>
        <w:drawing>
          <wp:anchor distT="0" distB="0" distL="114300" distR="114300" simplePos="0" relativeHeight="251660288" behindDoc="1" locked="0" layoutInCell="1" allowOverlap="1">
            <wp:simplePos x="0" y="0"/>
            <wp:positionH relativeFrom="column">
              <wp:posOffset>-20955</wp:posOffset>
            </wp:positionH>
            <wp:positionV relativeFrom="paragraph">
              <wp:posOffset>121920</wp:posOffset>
            </wp:positionV>
            <wp:extent cx="6167755" cy="8677910"/>
            <wp:effectExtent l="0" t="0" r="0" b="0"/>
            <wp:wrapTight wrapText="bothSides">
              <wp:wrapPolygon>
                <wp:start x="0" y="0"/>
                <wp:lineTo x="0" y="21575"/>
                <wp:lineTo x="21549" y="21575"/>
                <wp:lineTo x="21549" y="0"/>
                <wp:lineTo x="0" y="0"/>
              </wp:wrapPolygon>
            </wp:wrapTight>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
                    <a:stretch>
                      <a:fillRect/>
                    </a:stretch>
                  </pic:blipFill>
                  <pic:spPr>
                    <a:xfrm>
                      <a:off x="0" y="0"/>
                      <a:ext cx="6167755" cy="8677910"/>
                    </a:xfrm>
                    <a:prstGeom prst="rect">
                      <a:avLst/>
                    </a:prstGeom>
                    <a:noFill/>
                    <a:ln>
                      <a:noFill/>
                    </a:ln>
                  </pic:spPr>
                </pic:pic>
              </a:graphicData>
            </a:graphic>
          </wp:anchor>
        </w:drawing>
      </w:r>
    </w:p>
    <w:p>
      <w:pPr>
        <w:rPr>
          <w:rFonts w:hint="eastAsia"/>
          <w:lang w:val="en-US" w:eastAsia="zh-CN"/>
        </w:rPr>
      </w:pPr>
      <w:bookmarkStart w:id="342" w:name="_Toc12736"/>
      <w:bookmarkStart w:id="343" w:name="_Toc4485644"/>
      <w:bookmarkStart w:id="344" w:name="_Toc27573"/>
      <w:bookmarkStart w:id="345" w:name="_Toc7812"/>
      <w:bookmarkStart w:id="346" w:name="_Toc30826"/>
      <w:r>
        <w:rPr>
          <w:rFonts w:hint="eastAsia" w:ascii="仿宋" w:hAnsi="仿宋" w:eastAsia="仿宋" w:cs="仿宋"/>
          <w:highlight w:val="none"/>
          <w:lang w:val="en-US" w:eastAsia="zh-CN"/>
        </w:rPr>
        <w:br w:type="page"/>
      </w:r>
      <w:r>
        <w:drawing>
          <wp:anchor distT="0" distB="0" distL="114300" distR="114300" simplePos="0" relativeHeight="251661312" behindDoc="1" locked="0" layoutInCell="1" allowOverlap="1">
            <wp:simplePos x="0" y="0"/>
            <wp:positionH relativeFrom="column">
              <wp:posOffset>0</wp:posOffset>
            </wp:positionH>
            <wp:positionV relativeFrom="paragraph">
              <wp:posOffset>44450</wp:posOffset>
            </wp:positionV>
            <wp:extent cx="6076950" cy="8742680"/>
            <wp:effectExtent l="0" t="0" r="0" b="0"/>
            <wp:wrapTight wrapText="bothSides">
              <wp:wrapPolygon>
                <wp:start x="0" y="0"/>
                <wp:lineTo x="0" y="21556"/>
                <wp:lineTo x="21532" y="21556"/>
                <wp:lineTo x="21532" y="0"/>
                <wp:lineTo x="0" y="0"/>
              </wp:wrapPolygon>
            </wp:wrapTight>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4"/>
                    <a:stretch>
                      <a:fillRect/>
                    </a:stretch>
                  </pic:blipFill>
                  <pic:spPr>
                    <a:xfrm>
                      <a:off x="0" y="0"/>
                      <a:ext cx="6076950" cy="8742680"/>
                    </a:xfrm>
                    <a:prstGeom prst="rect">
                      <a:avLst/>
                    </a:prstGeom>
                    <a:noFill/>
                    <a:ln>
                      <a:noFill/>
                    </a:ln>
                  </pic:spPr>
                </pic:pic>
              </a:graphicData>
            </a:graphic>
          </wp:anchor>
        </w:drawing>
      </w:r>
      <w:r>
        <w:rPr>
          <w:rFonts w:hint="eastAsia"/>
          <w:lang w:val="en-US" w:eastAsia="zh-CN"/>
        </w:rPr>
        <w:br w:type="page"/>
      </w:r>
    </w:p>
    <w:p>
      <w:pPr>
        <w:pStyle w:val="2"/>
        <w:rPr>
          <w:rFonts w:hint="eastAsia"/>
          <w:lang w:val="en-US" w:eastAsia="zh-CN"/>
        </w:rPr>
      </w:pPr>
    </w:p>
    <w:p>
      <w:pPr>
        <w:pStyle w:val="3"/>
        <w:snapToGrid w:val="0"/>
        <w:spacing w:before="312" w:beforeLines="100" w:after="312" w:afterLines="100"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第四章 磋商内容、磋商过程中可能</w:t>
      </w:r>
      <w:bookmarkEnd w:id="342"/>
    </w:p>
    <w:p>
      <w:pPr>
        <w:numPr>
          <w:ilvl w:val="0"/>
          <w:numId w:val="0"/>
        </w:numPr>
        <w:adjustRightInd w:val="0"/>
        <w:snapToGrid w:val="0"/>
        <w:spacing w:before="0" w:after="0" w:line="360" w:lineRule="auto"/>
        <w:ind w:leftChars="0"/>
        <w:jc w:val="center"/>
        <w:outlineLvl w:val="9"/>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实质性变动的内容</w:t>
      </w:r>
      <w:bookmarkEnd w:id="343"/>
      <w:bookmarkEnd w:id="344"/>
      <w:bookmarkEnd w:id="345"/>
      <w:bookmarkEnd w:id="346"/>
    </w:p>
    <w:p>
      <w:pPr>
        <w:rPr>
          <w:rFonts w:hint="eastAsia" w:ascii="仿宋" w:hAnsi="仿宋" w:eastAsia="仿宋" w:cs="仿宋"/>
          <w:bCs/>
          <w:kern w:val="0"/>
          <w:szCs w:val="21"/>
          <w:highlight w:val="none"/>
        </w:rPr>
      </w:pPr>
    </w:p>
    <w:p>
      <w:pPr>
        <w:widowControl/>
        <w:snapToGrid w:val="0"/>
        <w:spacing w:line="500" w:lineRule="exact"/>
        <w:jc w:val="left"/>
        <w:rPr>
          <w:rFonts w:hint="eastAsia" w:ascii="仿宋" w:hAnsi="仿宋" w:eastAsia="仿宋" w:cs="仿宋"/>
          <w:bCs/>
          <w:kern w:val="0"/>
          <w:szCs w:val="21"/>
          <w:highlight w:val="none"/>
        </w:rPr>
      </w:pPr>
      <w:r>
        <w:rPr>
          <w:rFonts w:hint="eastAsia" w:ascii="仿宋" w:hAnsi="仿宋" w:eastAsia="仿宋" w:cs="仿宋"/>
          <w:bCs/>
          <w:kern w:val="0"/>
          <w:szCs w:val="21"/>
          <w:highlight w:val="none"/>
        </w:rPr>
        <w:t xml:space="preserve">    磋商小组根据与供应商磋商情况可能实质性变动的内容（不得变动采购文件中的其他内容）： </w:t>
      </w:r>
    </w:p>
    <w:p>
      <w:pPr>
        <w:rPr>
          <w:rFonts w:hint="eastAsia" w:ascii="仿宋" w:hAnsi="仿宋" w:eastAsia="仿宋" w:cs="仿宋"/>
          <w:bCs/>
          <w:kern w:val="0"/>
          <w:szCs w:val="21"/>
          <w:highlight w:val="none"/>
        </w:rPr>
      </w:pP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1、技术要求</w:t>
      </w: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w:t>
      </w: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w:t>
      </w:r>
      <w:r>
        <w:rPr>
          <w:rFonts w:hint="eastAsia" w:ascii="仿宋" w:hAnsi="仿宋" w:eastAsia="仿宋" w:cs="仿宋"/>
          <w:bCs/>
          <w:kern w:val="0"/>
          <w:szCs w:val="21"/>
          <w:highlight w:val="none"/>
          <w:lang w:eastAsia="zh-CN"/>
        </w:rPr>
        <w:t>工程</w:t>
      </w:r>
      <w:r>
        <w:rPr>
          <w:rFonts w:hint="eastAsia" w:ascii="仿宋" w:hAnsi="仿宋" w:eastAsia="仿宋" w:cs="仿宋"/>
          <w:bCs/>
          <w:kern w:val="0"/>
          <w:szCs w:val="21"/>
          <w:highlight w:val="none"/>
        </w:rPr>
        <w:t>要求</w:t>
      </w: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w:t>
      </w: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3、合同草案条款</w:t>
      </w:r>
    </w:p>
    <w:p>
      <w:pPr>
        <w:rPr>
          <w:rFonts w:hint="eastAsia" w:ascii="仿宋" w:hAnsi="仿宋" w:eastAsia="仿宋" w:cs="仿宋"/>
          <w:highlight w:val="none"/>
        </w:rPr>
      </w:pPr>
      <w:r>
        <w:rPr>
          <w:rFonts w:hint="eastAsia" w:ascii="仿宋" w:hAnsi="仿宋" w:eastAsia="仿宋" w:cs="仿宋"/>
          <w:highlight w:val="none"/>
        </w:rPr>
        <w:t>……</w:t>
      </w:r>
    </w:p>
    <w:p>
      <w:pPr>
        <w:rPr>
          <w:rFonts w:hint="eastAsia" w:ascii="仿宋" w:hAnsi="仿宋" w:eastAsia="仿宋" w:cs="仿宋"/>
          <w:highlight w:val="none"/>
        </w:rPr>
      </w:pPr>
    </w:p>
    <w:p>
      <w:pPr>
        <w:rPr>
          <w:rFonts w:hint="eastAsia" w:ascii="仿宋" w:hAnsi="仿宋" w:eastAsia="仿宋" w:cs="仿宋"/>
          <w:highlight w:val="none"/>
        </w:rPr>
      </w:pPr>
    </w:p>
    <w:p>
      <w:pPr>
        <w:jc w:val="center"/>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无</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注：采购人不同意采购文件在磋商过程中有任何变动的，直接写无，实质性变动的内容，须经采购人代表确认。</w:t>
      </w:r>
    </w:p>
    <w:p>
      <w:pPr>
        <w:widowControl/>
        <w:jc w:val="left"/>
        <w:rPr>
          <w:rFonts w:hint="eastAsia" w:ascii="仿宋" w:hAnsi="仿宋" w:eastAsia="仿宋" w:cs="仿宋"/>
          <w:highlight w:val="none"/>
        </w:rPr>
      </w:pPr>
      <w:r>
        <w:rPr>
          <w:rFonts w:hint="eastAsia" w:ascii="仿宋" w:hAnsi="仿宋" w:eastAsia="仿宋" w:cs="仿宋"/>
          <w:highlight w:val="none"/>
        </w:rPr>
        <w:br w:type="page"/>
      </w:r>
    </w:p>
    <w:p>
      <w:pPr>
        <w:pStyle w:val="3"/>
        <w:adjustRightInd w:val="0"/>
        <w:snapToGrid w:val="0"/>
        <w:spacing w:before="0" w:after="0" w:line="360" w:lineRule="auto"/>
        <w:jc w:val="center"/>
        <w:rPr>
          <w:rFonts w:hint="eastAsia" w:ascii="仿宋" w:hAnsi="仿宋" w:eastAsia="仿宋" w:cs="仿宋"/>
          <w:highlight w:val="none"/>
        </w:rPr>
      </w:pPr>
      <w:bookmarkStart w:id="347" w:name="_Toc4485645"/>
      <w:bookmarkStart w:id="348" w:name="_Toc28401"/>
      <w:bookmarkStart w:id="349" w:name="_Toc442"/>
      <w:bookmarkStart w:id="350" w:name="_Toc23746"/>
      <w:bookmarkStart w:id="351" w:name="_Toc19361"/>
      <w:r>
        <w:rPr>
          <w:rFonts w:hint="eastAsia" w:ascii="仿宋" w:hAnsi="仿宋" w:eastAsia="仿宋" w:cs="仿宋"/>
          <w:highlight w:val="none"/>
        </w:rPr>
        <w:t>第五章 评审办法</w:t>
      </w:r>
      <w:bookmarkEnd w:id="347"/>
      <w:bookmarkEnd w:id="348"/>
      <w:bookmarkEnd w:id="349"/>
      <w:bookmarkEnd w:id="350"/>
      <w:bookmarkEnd w:id="351"/>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本项目将按照采购文件第一章供应商须知中“</w:t>
      </w:r>
      <w:r>
        <w:rPr>
          <w:rFonts w:hint="eastAsia" w:ascii="仿宋" w:hAnsi="仿宋" w:eastAsia="仿宋" w:cs="仿宋"/>
          <w:bCs/>
          <w:kern w:val="0"/>
          <w:sz w:val="21"/>
          <w:szCs w:val="21"/>
          <w:highlight w:val="none"/>
          <w:lang w:eastAsia="zh-CN"/>
        </w:rPr>
        <w:t>六</w:t>
      </w:r>
      <w:r>
        <w:rPr>
          <w:rFonts w:hint="eastAsia" w:ascii="仿宋" w:hAnsi="仿宋" w:eastAsia="仿宋" w:cs="仿宋"/>
          <w:bCs/>
          <w:kern w:val="0"/>
          <w:sz w:val="21"/>
          <w:szCs w:val="21"/>
          <w:highlight w:val="none"/>
        </w:rPr>
        <w:t xml:space="preserve"> 磋商及评审”、“</w:t>
      </w:r>
      <w:r>
        <w:rPr>
          <w:rFonts w:hint="eastAsia" w:ascii="仿宋" w:hAnsi="仿宋" w:eastAsia="仿宋" w:cs="仿宋"/>
          <w:bCs/>
          <w:kern w:val="0"/>
          <w:sz w:val="21"/>
          <w:szCs w:val="21"/>
          <w:highlight w:val="none"/>
          <w:lang w:eastAsia="zh-CN"/>
        </w:rPr>
        <w:t>七</w:t>
      </w:r>
      <w:r>
        <w:rPr>
          <w:rFonts w:hint="eastAsia" w:ascii="仿宋" w:hAnsi="仿宋" w:eastAsia="仿宋" w:cs="仿宋"/>
          <w:bCs/>
          <w:kern w:val="0"/>
          <w:sz w:val="21"/>
          <w:szCs w:val="21"/>
          <w:highlight w:val="none"/>
        </w:rPr>
        <w:t xml:space="preserve"> 确定成交”及本章的规定评审。</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一、评审方法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本项目采用</w:t>
      </w:r>
      <w:r>
        <w:rPr>
          <w:rFonts w:hint="eastAsia" w:ascii="仿宋" w:hAnsi="仿宋" w:eastAsia="仿宋" w:cs="仿宋"/>
          <w:kern w:val="0"/>
          <w:sz w:val="21"/>
          <w:szCs w:val="21"/>
          <w:highlight w:val="none"/>
          <w:u w:val="single"/>
        </w:rPr>
        <w:t xml:space="preserve">     综合评分法     </w:t>
      </w:r>
      <w:r>
        <w:rPr>
          <w:rFonts w:hint="eastAsia" w:ascii="仿宋" w:hAnsi="仿宋" w:eastAsia="仿宋" w:cs="仿宋"/>
          <w:kern w:val="0"/>
          <w:sz w:val="21"/>
          <w:szCs w:val="21"/>
          <w:highlight w:val="none"/>
        </w:rPr>
        <w:t>进行</w:t>
      </w:r>
      <w:r>
        <w:rPr>
          <w:rFonts w:hint="eastAsia" w:ascii="仿宋" w:hAnsi="仿宋" w:eastAsia="仿宋" w:cs="仿宋"/>
          <w:bCs/>
          <w:kern w:val="0"/>
          <w:sz w:val="21"/>
          <w:szCs w:val="21"/>
          <w:highlight w:val="none"/>
        </w:rPr>
        <w:t>评审</w:t>
      </w:r>
      <w:r>
        <w:rPr>
          <w:rFonts w:hint="eastAsia" w:ascii="仿宋" w:hAnsi="仿宋" w:eastAsia="仿宋" w:cs="仿宋"/>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baseline"/>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二、评审原则及程序</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baseline"/>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（一）评审原则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baseline"/>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（二）评审程序</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baseline"/>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1、资格审查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详见供应商须知22条。资格审查表详见本章附件1。</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22" w:firstLineChars="200"/>
        <w:textAlignment w:val="baseline"/>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2.1详见供应商须知23条。符合性审查表详见本章附件2。</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baseline"/>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3、样品及演示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3.1</w:t>
      </w:r>
      <w:r>
        <w:rPr>
          <w:rFonts w:hint="eastAsia" w:ascii="仿宋" w:hAnsi="仿宋" w:eastAsia="仿宋" w:cs="仿宋"/>
          <w:kern w:val="0"/>
          <w:sz w:val="21"/>
          <w:szCs w:val="21"/>
          <w:highlight w:val="none"/>
        </w:rPr>
        <w:t>供应商须知表11.3条</w:t>
      </w:r>
      <w:r>
        <w:rPr>
          <w:rFonts w:hint="eastAsia" w:ascii="仿宋" w:hAnsi="仿宋" w:eastAsia="仿宋" w:cs="仿宋"/>
          <w:sz w:val="21"/>
          <w:szCs w:val="21"/>
          <w:highlight w:val="none"/>
        </w:rPr>
        <w:t>中要求供应商提供样品或演示的，按照供</w:t>
      </w:r>
      <w:r>
        <w:rPr>
          <w:rFonts w:hint="eastAsia" w:ascii="仿宋" w:hAnsi="仿宋" w:eastAsia="仿宋" w:cs="仿宋"/>
          <w:kern w:val="0"/>
          <w:sz w:val="21"/>
          <w:szCs w:val="21"/>
          <w:highlight w:val="none"/>
        </w:rPr>
        <w:t>应商须知表24.1条</w:t>
      </w:r>
      <w:r>
        <w:rPr>
          <w:rFonts w:hint="eastAsia" w:ascii="仿宋" w:hAnsi="仿宋" w:eastAsia="仿宋" w:cs="仿宋"/>
          <w:sz w:val="21"/>
          <w:szCs w:val="21"/>
          <w:highlight w:val="none"/>
        </w:rPr>
        <w:t>中确定的评审方法以及评审标准进行评审。(样品或演示属于符合性审查的，按照供应商</w:t>
      </w:r>
      <w:r>
        <w:rPr>
          <w:rFonts w:hint="eastAsia" w:ascii="仿宋" w:hAnsi="仿宋" w:eastAsia="仿宋" w:cs="仿宋"/>
          <w:kern w:val="0"/>
          <w:sz w:val="21"/>
          <w:szCs w:val="21"/>
          <w:highlight w:val="none"/>
        </w:rPr>
        <w:t>须知23条</w:t>
      </w:r>
      <w:r>
        <w:rPr>
          <w:rFonts w:hint="eastAsia" w:ascii="仿宋" w:hAnsi="仿宋" w:eastAsia="仿宋" w:cs="仿宋"/>
          <w:sz w:val="21"/>
          <w:szCs w:val="21"/>
          <w:highlight w:val="none"/>
        </w:rPr>
        <w:t>规定执行）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baseline"/>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4、磋商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详见供应商须知26条。</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5、最后报价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详见供应商须知27条。</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6、比较及评价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6.1磋商小组对通过资格审查、符合性审查的响应文件进行比较和评价。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6.2在磋商期间，对响应文件的澄清按供应商须知25条内容执行。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kern w:val="0"/>
          <w:sz w:val="21"/>
          <w:szCs w:val="21"/>
          <w:highlight w:val="none"/>
        </w:rPr>
        <w:t>6.3磋商小组</w:t>
      </w:r>
      <w:r>
        <w:rPr>
          <w:rFonts w:hint="eastAsia" w:ascii="仿宋" w:hAnsi="仿宋" w:eastAsia="仿宋" w:cs="仿宋"/>
          <w:sz w:val="21"/>
          <w:szCs w:val="21"/>
          <w:highlight w:val="none"/>
        </w:rPr>
        <w:t>认为供应商的报价明显低于其他通过符合性审查的供应商报价，有可能影响服务质量或者不能诚信履约的，磋商小组应当要求其在评审现场合理的时间（</w:t>
      </w:r>
      <w:r>
        <w:rPr>
          <w:rFonts w:hint="eastAsia" w:ascii="仿宋" w:hAnsi="仿宋" w:eastAsia="仿宋" w:cs="仿宋"/>
          <w:kern w:val="0"/>
          <w:sz w:val="21"/>
          <w:szCs w:val="21"/>
          <w:highlight w:val="none"/>
        </w:rPr>
        <w:t>接到通知后</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u w:val="single"/>
          <w:lang w:val="en-US" w:eastAsia="zh-CN"/>
        </w:rPr>
        <w:t>0.5</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小时</w:t>
      </w:r>
      <w:r>
        <w:rPr>
          <w:rFonts w:hint="eastAsia" w:ascii="仿宋" w:hAnsi="仿宋" w:eastAsia="仿宋" w:cs="仿宋"/>
          <w:sz w:val="21"/>
          <w:szCs w:val="21"/>
          <w:highlight w:val="none"/>
        </w:rPr>
        <w:t>）内提供书面说明，并提交相关证明材料，</w:t>
      </w:r>
      <w:r>
        <w:rPr>
          <w:rFonts w:hint="eastAsia" w:ascii="仿宋" w:hAnsi="仿宋" w:eastAsia="仿宋" w:cs="仿宋"/>
          <w:kern w:val="0"/>
          <w:sz w:val="21"/>
          <w:szCs w:val="21"/>
          <w:highlight w:val="none"/>
        </w:rPr>
        <w:t>供应商不能证明其报价合理性的，磋商小组应当将</w:t>
      </w:r>
      <w:r>
        <w:rPr>
          <w:rFonts w:hint="eastAsia" w:ascii="仿宋" w:hAnsi="仿宋" w:eastAsia="仿宋" w:cs="仿宋"/>
          <w:sz w:val="21"/>
          <w:szCs w:val="21"/>
          <w:highlight w:val="none"/>
        </w:rPr>
        <w:t>其响应作为</w:t>
      </w:r>
      <w:r>
        <w:rPr>
          <w:rFonts w:hint="eastAsia" w:ascii="仿宋" w:hAnsi="仿宋" w:eastAsia="仿宋" w:cs="仿宋"/>
          <w:b/>
          <w:bCs/>
          <w:sz w:val="21"/>
          <w:szCs w:val="21"/>
          <w:highlight w:val="none"/>
        </w:rPr>
        <w:t>无效响应处理</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供应商的书面说明材料包含服务本身成本、人工费用、运输、税收等，以及最后报价不会影响服务质量或诚信履约能力的说明等。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供应商的书面说明应当签字确认或者加盖公章，否则无效。书面说明的签字确认，由其法定代表人（非法人单位负责人或自然人本人）或者其授权代表签字确认。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（1）拒绝或者变相拒绝提供有效书面说明；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（2）书面说明不能证明其报价合理性的；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（3）未在规定时间内递交有效书面说明书的。</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kern w:val="0"/>
          <w:sz w:val="21"/>
          <w:szCs w:val="21"/>
          <w:highlight w:val="none"/>
        </w:rPr>
      </w:pPr>
      <w:r>
        <w:rPr>
          <w:rFonts w:hint="eastAsia" w:ascii="仿宋" w:hAnsi="仿宋" w:eastAsia="仿宋" w:cs="仿宋"/>
          <w:b/>
          <w:bCs/>
          <w:kern w:val="0"/>
          <w:sz w:val="21"/>
          <w:szCs w:val="21"/>
          <w:highlight w:val="none"/>
        </w:rPr>
        <w:t>7、需落实的政府采购政</w:t>
      </w:r>
      <w:r>
        <w:rPr>
          <w:rFonts w:hint="eastAsia" w:ascii="仿宋" w:hAnsi="仿宋" w:eastAsia="仿宋" w:cs="仿宋"/>
          <w:b/>
          <w:kern w:val="0"/>
          <w:sz w:val="21"/>
          <w:szCs w:val="21"/>
          <w:highlight w:val="none"/>
        </w:rPr>
        <w:t>策性规定：</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7.1对于中小微企业（含监狱企业）的相关规定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对于非专门面向中小企业的项目，在满足价格扣除条件且在响应文件中按要求提交了《中小企业声明函》、《制造商企业（单位）类型声明函》</w:t>
      </w:r>
      <w:r>
        <w:rPr>
          <w:rFonts w:hint="eastAsia" w:ascii="仿宋" w:hAnsi="仿宋" w:eastAsia="仿宋" w:cs="仿宋"/>
          <w:kern w:val="0"/>
          <w:sz w:val="21"/>
          <w:szCs w:val="21"/>
          <w:highlight w:val="none"/>
        </w:rPr>
        <w:t>（采购人采购的服务有伴随货物时，供应商所响应货物为其它企业生产时须提供此声明函，仅作为价格扣除条件）</w:t>
      </w:r>
      <w:r>
        <w:rPr>
          <w:rFonts w:hint="eastAsia" w:ascii="仿宋" w:hAnsi="仿宋" w:eastAsia="仿宋" w:cs="仿宋"/>
          <w:sz w:val="21"/>
          <w:szCs w:val="21"/>
          <w:highlight w:val="none"/>
        </w:rPr>
        <w:t>或省级以上监狱管理局、戒毒管理局（含新疆生产建设兵团）出具的属于监狱企业的证明文件的供应商，对最后报价给予价格扣除，用扣除后的价格参与评审。最后报价扣除比例如下：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（1）非联合体参加政府采购活动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小型和微型企业最后报价的</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u w:val="single"/>
          <w:lang w:val="en-US" w:eastAsia="zh-CN"/>
        </w:rPr>
        <w:t>/</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联合体参加政府采购活动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30%以上的，最后报价扣除</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u w:val="single"/>
          <w:lang w:val="en-US" w:eastAsia="zh-CN"/>
        </w:rPr>
        <w:t xml:space="preserve">/ </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w:t>
      </w:r>
      <w:r>
        <w:rPr>
          <w:rFonts w:hint="eastAsia" w:ascii="仿宋" w:hAnsi="仿宋" w:eastAsia="仿宋" w:cs="仿宋"/>
          <w:sz w:val="21"/>
          <w:szCs w:val="21"/>
          <w:highlight w:val="none"/>
        </w:rPr>
        <w:t>2-3%）。</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联合体各方均为小型、微型企业的，联合体视同为小型、微型企业享受规定的扶持政策。组成联合体的大中型企业和其他自然人、法人或者其他组织，与小型、微型企业之间不得存在投资关系。 </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7.2对于促进残疾人就业政府采购政策的相关规定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kern w:val="0"/>
          <w:sz w:val="21"/>
          <w:szCs w:val="21"/>
          <w:highlight w:val="none"/>
        </w:rPr>
        <w:t>（1）</w:t>
      </w:r>
      <w:r>
        <w:rPr>
          <w:rFonts w:hint="eastAsia" w:ascii="仿宋" w:hAnsi="仿宋" w:eastAsia="仿宋" w:cs="仿宋"/>
          <w:sz w:val="21"/>
          <w:szCs w:val="21"/>
          <w:highlight w:val="none"/>
        </w:rPr>
        <w:t>残疾人福利性单位视同小型、微型企业，对残疾人福利性单位的产品、服务最后报价给</w:t>
      </w:r>
      <w:r>
        <w:rPr>
          <w:rFonts w:hint="eastAsia" w:ascii="仿宋" w:hAnsi="仿宋" w:eastAsia="仿宋" w:cs="仿宋"/>
          <w:kern w:val="0"/>
          <w:sz w:val="21"/>
          <w:szCs w:val="21"/>
          <w:highlight w:val="none"/>
        </w:rPr>
        <w:t>予</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u w:val="single"/>
          <w:lang w:val="en-US" w:eastAsia="zh-CN"/>
        </w:rPr>
        <w:t>/</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w:t>
      </w:r>
      <w:r>
        <w:rPr>
          <w:rFonts w:hint="eastAsia" w:ascii="仿宋" w:hAnsi="仿宋" w:eastAsia="仿宋" w:cs="仿宋"/>
          <w:sz w:val="21"/>
          <w:szCs w:val="21"/>
          <w:highlight w:val="none"/>
        </w:rPr>
        <w:t>6-10%）</w:t>
      </w:r>
      <w:r>
        <w:rPr>
          <w:rFonts w:hint="eastAsia" w:ascii="仿宋" w:hAnsi="仿宋" w:eastAsia="仿宋" w:cs="仿宋"/>
          <w:kern w:val="0"/>
          <w:sz w:val="21"/>
          <w:szCs w:val="21"/>
          <w:highlight w:val="none"/>
        </w:rPr>
        <w:t>的价格扣除，用扣除后的价格参与评审。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kern w:val="0"/>
          <w:sz w:val="21"/>
          <w:szCs w:val="21"/>
          <w:highlight w:val="none"/>
        </w:rPr>
        <w:t>（2）响应文件中必须提供《残疾人福利性单位声明函》（详见第二章 响应文件内容及格式），否则不予享受该政策性优惠，并对声明的真实性负责</w:t>
      </w:r>
      <w:r>
        <w:rPr>
          <w:rFonts w:hint="eastAsia" w:ascii="仿宋" w:hAnsi="仿宋" w:eastAsia="仿宋" w:cs="仿宋"/>
          <w:sz w:val="21"/>
          <w:szCs w:val="21"/>
          <w:highlight w:val="none"/>
        </w:rPr>
        <w:t>，如《残疾人福利性单位声明函》与事实不符的，将依照《政府采购法》第七十七条第一款的规定追究法律责任。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7.3对于节能产品、环境标志产品的相关规定”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（1）采购人采购的服务</w:t>
      </w:r>
      <w:r>
        <w:rPr>
          <w:rFonts w:hint="eastAsia" w:ascii="仿宋" w:hAnsi="仿宋" w:eastAsia="仿宋" w:cs="仿宋"/>
          <w:sz w:val="21"/>
          <w:szCs w:val="21"/>
          <w:highlight w:val="none"/>
        </w:rPr>
        <w:t>有伴随货物的，如伴随的货物</w:t>
      </w:r>
      <w:r>
        <w:rPr>
          <w:rFonts w:hint="eastAsia" w:ascii="仿宋" w:hAnsi="仿宋" w:eastAsia="仿宋" w:cs="仿宋"/>
          <w:bCs/>
          <w:sz w:val="21"/>
          <w:szCs w:val="21"/>
          <w:highlight w:val="none"/>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评审时，对清单中产品给予相应的加分。（详见评分细则）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（2）供应商应同时提供品目清单网络截图，并以明确标注所报产品信息和位置的方式，用以方便评审。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（3）认证机构和获证产品信息发布媒体：详见中国政府采购网（www.ccgp.gov.cn）建立的与认证结果信息发布平台的链接。</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7.4对于聘用建档立卡贫困人员物业公司的相关规定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在满足价格扣除条件且在响应文件中按要求提交了《聘用建档立卡贫困人员物业公司声明函》的供应商，对最后报价给予价格扣除，用扣除后的价格参与评审。扣除比例为最后</w:t>
      </w:r>
      <w:r>
        <w:rPr>
          <w:rFonts w:hint="eastAsia" w:ascii="仿宋" w:hAnsi="仿宋" w:eastAsia="仿宋" w:cs="仿宋"/>
          <w:kern w:val="0"/>
          <w:sz w:val="21"/>
          <w:szCs w:val="21"/>
          <w:highlight w:val="none"/>
        </w:rPr>
        <w:t>报价的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7.5对于列入《辽宁省创新产品和服务目录》内的产品的相关规定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对列入《辽宁省创新产品和服务目录》内的响应产品、服务给予</w:t>
      </w:r>
      <w:r>
        <w:rPr>
          <w:rFonts w:hint="eastAsia" w:ascii="仿宋" w:hAnsi="仿宋" w:eastAsia="仿宋" w:cs="仿宋"/>
          <w:sz w:val="21"/>
          <w:szCs w:val="21"/>
          <w:highlight w:val="none"/>
          <w:u w:val="single"/>
        </w:rPr>
        <w:t xml:space="preserve"> 8%</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（6-8%）的加分（详见评分细则）。</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8、响应无效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详见供应商须知28条。</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bCs/>
          <w:kern w:val="0"/>
          <w:sz w:val="21"/>
          <w:szCs w:val="21"/>
          <w:highlight w:val="none"/>
        </w:rPr>
      </w:pPr>
      <w:r>
        <w:rPr>
          <w:rFonts w:hint="eastAsia" w:ascii="仿宋" w:hAnsi="仿宋" w:eastAsia="仿宋" w:cs="仿宋"/>
          <w:b/>
          <w:kern w:val="0"/>
          <w:sz w:val="21"/>
          <w:szCs w:val="21"/>
          <w:highlight w:val="none"/>
        </w:rPr>
        <w:t>★9</w:t>
      </w:r>
      <w:r>
        <w:rPr>
          <w:rFonts w:hint="eastAsia" w:ascii="仿宋" w:hAnsi="仿宋" w:eastAsia="仿宋" w:cs="仿宋"/>
          <w:b/>
          <w:bCs/>
          <w:kern w:val="0"/>
          <w:sz w:val="21"/>
          <w:szCs w:val="21"/>
          <w:highlight w:val="none"/>
        </w:rPr>
        <w:t>、推荐成标候选供应商的原则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详见第一章供应商须知第31条，具体处理办法如下：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得分相同的，按扣除后的最后报价由低到高顺序排序；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按前款不能区分的，按最后报价由低至高顺序排序；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按前款不能区分的，优先采购节能产品、环保产品；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按前款不能区分的，优先采购列入《辽宁省创新产品和服务目录》内的产品、服务；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按前款不能区分的，按技术指标优劣排序；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其他情况，由磋商小组集体研究处理。</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rPr>
          <w:rFonts w:hint="eastAsia" w:ascii="仿宋" w:hAnsi="仿宋" w:eastAsia="仿宋" w:cs="仿宋"/>
          <w:b/>
          <w:kern w:val="0"/>
          <w:sz w:val="21"/>
          <w:szCs w:val="21"/>
          <w:highlight w:val="none"/>
        </w:rPr>
      </w:pPr>
      <w:r>
        <w:rPr>
          <w:rFonts w:hint="eastAsia" w:ascii="仿宋" w:hAnsi="仿宋" w:eastAsia="仿宋" w:cs="仿宋"/>
          <w:b/>
          <w:sz w:val="21"/>
          <w:szCs w:val="21"/>
          <w:highlight w:val="none"/>
        </w:rPr>
        <w:t>三、</w:t>
      </w:r>
      <w:r>
        <w:rPr>
          <w:rFonts w:hint="eastAsia" w:ascii="仿宋" w:hAnsi="仿宋" w:eastAsia="仿宋" w:cs="仿宋"/>
          <w:b/>
          <w:kern w:val="0"/>
          <w:sz w:val="21"/>
          <w:szCs w:val="21"/>
          <w:highlight w:val="none"/>
        </w:rPr>
        <w:t>确定成交供应商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磋商小组根据全体磋商小组成员签字的原始评审记录和评审结果编写评审报告，并向采购人提交书面评审报告。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rPr>
          <w:rFonts w:hint="eastAsia" w:ascii="仿宋" w:hAnsi="仿宋" w:eastAsia="仿宋" w:cs="仿宋"/>
          <w:kern w:val="0"/>
          <w:sz w:val="21"/>
          <w:szCs w:val="21"/>
          <w:highlight w:val="none"/>
        </w:rPr>
      </w:pPr>
      <w:r>
        <w:rPr>
          <w:rFonts w:hint="eastAsia" w:ascii="仿宋" w:hAnsi="仿宋" w:eastAsia="仿宋" w:cs="仿宋"/>
          <w:sz w:val="21"/>
          <w:szCs w:val="21"/>
          <w:highlight w:val="none"/>
        </w:rPr>
        <w:t>采购人按照评审报告确定的成交候选供应商名单按顺序确定成交供应商，或由采购人委托磋商小组按照第一章 供应商须知表33条中规定的方式确定成交供应商。</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adjustRightInd w:val="0"/>
        <w:snapToGrid w:val="0"/>
        <w:spacing w:before="0" w:after="0" w:line="240" w:lineRule="auto"/>
        <w:jc w:val="left"/>
        <w:outlineLvl w:val="1"/>
        <w:rPr>
          <w:rFonts w:hint="eastAsia" w:ascii="仿宋" w:hAnsi="仿宋" w:eastAsia="仿宋" w:cs="仿宋"/>
          <w:sz w:val="28"/>
          <w:szCs w:val="28"/>
          <w:highlight w:val="none"/>
        </w:rPr>
      </w:pPr>
      <w:bookmarkStart w:id="352" w:name="_Toc10466"/>
      <w:bookmarkStart w:id="353" w:name="_Toc23413"/>
      <w:bookmarkStart w:id="354" w:name="_Toc25727"/>
      <w:bookmarkStart w:id="355" w:name="_Toc22423"/>
      <w:r>
        <w:rPr>
          <w:rFonts w:hint="eastAsia" w:ascii="仿宋" w:hAnsi="仿宋" w:eastAsia="仿宋" w:cs="仿宋"/>
          <w:sz w:val="28"/>
          <w:szCs w:val="28"/>
          <w:highlight w:val="none"/>
        </w:rPr>
        <w:t>附件1</w:t>
      </w:r>
      <w:bookmarkEnd w:id="352"/>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资格审查表</w:t>
      </w:r>
      <w:bookmarkEnd w:id="353"/>
      <w:bookmarkEnd w:id="354"/>
      <w:bookmarkEnd w:id="355"/>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731"/>
        <w:gridCol w:w="2118"/>
        <w:gridCol w:w="868"/>
        <w:gridCol w:w="868"/>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82" w:type="dxa"/>
            <w:vMerge w:val="restart"/>
            <w:noWrap w:val="0"/>
            <w:vAlign w:val="center"/>
          </w:tcPr>
          <w:p>
            <w:pPr>
              <w:jc w:val="center"/>
              <w:rPr>
                <w:rFonts w:hint="eastAsia" w:ascii="仿宋" w:hAnsi="仿宋" w:eastAsia="仿宋" w:cs="仿宋"/>
                <w:sz w:val="21"/>
                <w:szCs w:val="21"/>
                <w:highlight w:val="none"/>
              </w:rPr>
            </w:pPr>
            <w:bookmarkStart w:id="356" w:name="_Toc28510"/>
            <w:bookmarkStart w:id="357" w:name="_Toc15652"/>
            <w:bookmarkStart w:id="358" w:name="_Toc29173"/>
            <w:bookmarkStart w:id="359" w:name="_Toc4979"/>
            <w:r>
              <w:rPr>
                <w:rFonts w:hint="eastAsia" w:ascii="仿宋" w:hAnsi="仿宋" w:eastAsia="仿宋" w:cs="仿宋"/>
                <w:highlight w:val="none"/>
              </w:rPr>
              <w:t>序号</w:t>
            </w:r>
          </w:p>
        </w:tc>
        <w:tc>
          <w:tcPr>
            <w:tcW w:w="3731" w:type="dxa"/>
            <w:vMerge w:val="restart"/>
            <w:noWrap w:val="0"/>
            <w:vAlign w:val="center"/>
          </w:tcPr>
          <w:p>
            <w:pPr>
              <w:pStyle w:val="4"/>
              <w:adjustRightInd w:val="0"/>
              <w:snapToGrid w:val="0"/>
              <w:spacing w:before="0" w:after="0"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审查项目</w:t>
            </w:r>
            <w:bookmarkEnd w:id="356"/>
            <w:bookmarkEnd w:id="357"/>
            <w:bookmarkEnd w:id="358"/>
            <w:bookmarkEnd w:id="359"/>
          </w:p>
        </w:tc>
        <w:tc>
          <w:tcPr>
            <w:tcW w:w="2118" w:type="dxa"/>
            <w:vMerge w:val="restart"/>
            <w:noWrap w:val="0"/>
            <w:vAlign w:val="center"/>
          </w:tcPr>
          <w:p>
            <w:pPr>
              <w:pStyle w:val="4"/>
              <w:adjustRightInd w:val="0"/>
              <w:snapToGrid w:val="0"/>
              <w:spacing w:before="0" w:after="0" w:line="240" w:lineRule="auto"/>
              <w:jc w:val="center"/>
              <w:rPr>
                <w:rFonts w:hint="eastAsia" w:ascii="仿宋" w:hAnsi="仿宋" w:eastAsia="仿宋" w:cs="仿宋"/>
                <w:sz w:val="21"/>
                <w:szCs w:val="21"/>
                <w:highlight w:val="none"/>
              </w:rPr>
            </w:pPr>
            <w:bookmarkStart w:id="360" w:name="_Toc1574"/>
            <w:bookmarkStart w:id="361" w:name="_Toc27441"/>
            <w:bookmarkStart w:id="362" w:name="_Toc13886"/>
            <w:bookmarkStart w:id="363" w:name="_Toc8886"/>
            <w:r>
              <w:rPr>
                <w:rFonts w:hint="eastAsia" w:ascii="仿宋" w:hAnsi="仿宋" w:eastAsia="仿宋" w:cs="仿宋"/>
                <w:sz w:val="21"/>
                <w:szCs w:val="21"/>
                <w:highlight w:val="none"/>
              </w:rPr>
              <w:t>审查标准</w:t>
            </w:r>
            <w:bookmarkEnd w:id="360"/>
            <w:bookmarkEnd w:id="361"/>
            <w:bookmarkEnd w:id="362"/>
            <w:bookmarkEnd w:id="363"/>
          </w:p>
        </w:tc>
        <w:tc>
          <w:tcPr>
            <w:tcW w:w="2607" w:type="dxa"/>
            <w:gridSpan w:val="3"/>
            <w:noWrap w:val="0"/>
            <w:vAlign w:val="center"/>
          </w:tcPr>
          <w:p>
            <w:pPr>
              <w:pStyle w:val="4"/>
              <w:adjustRightInd w:val="0"/>
              <w:snapToGrid w:val="0"/>
              <w:spacing w:before="0" w:after="0" w:line="240" w:lineRule="auto"/>
              <w:jc w:val="center"/>
              <w:rPr>
                <w:rFonts w:hint="eastAsia" w:ascii="仿宋" w:hAnsi="仿宋" w:eastAsia="仿宋" w:cs="仿宋"/>
                <w:sz w:val="21"/>
                <w:szCs w:val="21"/>
                <w:highlight w:val="none"/>
              </w:rPr>
            </w:pPr>
            <w:bookmarkStart w:id="364" w:name="_Toc15234"/>
            <w:bookmarkStart w:id="365" w:name="_Toc29077"/>
            <w:bookmarkStart w:id="366" w:name="_Toc9461"/>
            <w:bookmarkStart w:id="367" w:name="_Toc20164"/>
            <w:r>
              <w:rPr>
                <w:rFonts w:hint="eastAsia" w:ascii="仿宋" w:hAnsi="仿宋" w:eastAsia="仿宋" w:cs="仿宋"/>
                <w:sz w:val="21"/>
                <w:szCs w:val="21"/>
                <w:highlight w:val="none"/>
              </w:rPr>
              <w:t>供应商名称</w:t>
            </w:r>
            <w:bookmarkEnd w:id="364"/>
            <w:bookmarkEnd w:id="365"/>
            <w:bookmarkEnd w:id="366"/>
            <w:bookmarkEnd w:id="3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2" w:type="dxa"/>
            <w:vMerge w:val="continue"/>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3731" w:type="dxa"/>
            <w:vMerge w:val="continue"/>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2118" w:type="dxa"/>
            <w:vMerge w:val="continue"/>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82" w:type="dxa"/>
            <w:noWrap w:val="0"/>
            <w:vAlign w:val="center"/>
          </w:tcPr>
          <w:p>
            <w:pPr>
              <w:jc w:val="center"/>
              <w:rPr>
                <w:rFonts w:hint="eastAsia" w:ascii="仿宋" w:hAnsi="仿宋" w:eastAsia="仿宋" w:cs="仿宋"/>
                <w:highlight w:val="none"/>
              </w:rPr>
            </w:pPr>
            <w:r>
              <w:rPr>
                <w:rFonts w:hint="eastAsia" w:ascii="仿宋" w:hAnsi="仿宋" w:eastAsia="仿宋" w:cs="仿宋"/>
                <w:szCs w:val="21"/>
                <w:highlight w:val="none"/>
              </w:rPr>
              <w:t>1</w:t>
            </w:r>
          </w:p>
        </w:tc>
        <w:tc>
          <w:tcPr>
            <w:tcW w:w="3731" w:type="dxa"/>
            <w:noWrap w:val="0"/>
            <w:vAlign w:val="center"/>
          </w:tcPr>
          <w:p>
            <w:pPr>
              <w:snapToGrid w:val="0"/>
              <w:rPr>
                <w:rFonts w:hint="eastAsia" w:ascii="仿宋" w:hAnsi="仿宋" w:eastAsia="仿宋" w:cs="仿宋"/>
                <w:b/>
                <w:szCs w:val="21"/>
                <w:highlight w:val="none"/>
              </w:rPr>
            </w:pPr>
            <w:r>
              <w:rPr>
                <w:rFonts w:hint="eastAsia" w:ascii="仿宋" w:hAnsi="仿宋" w:eastAsia="仿宋" w:cs="仿宋"/>
                <w:highlight w:val="none"/>
              </w:rPr>
              <w:t>营业执照或事业单位法人证书或执业许可证等证明文件或自然人的身份证明</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368" w:name="_Toc12718"/>
            <w:bookmarkStart w:id="369" w:name="_Toc25451"/>
            <w:bookmarkStart w:id="370" w:name="_Toc11982"/>
            <w:bookmarkStart w:id="371" w:name="_Toc21584"/>
            <w:r>
              <w:rPr>
                <w:rFonts w:hint="eastAsia" w:ascii="仿宋" w:hAnsi="仿宋" w:eastAsia="仿宋" w:cs="仿宋"/>
                <w:b w:val="0"/>
                <w:bCs/>
                <w:sz w:val="21"/>
                <w:szCs w:val="21"/>
                <w:highlight w:val="none"/>
              </w:rPr>
              <w:t>1、按要求提供</w:t>
            </w:r>
            <w:bookmarkEnd w:id="368"/>
            <w:bookmarkEnd w:id="369"/>
            <w:bookmarkEnd w:id="370"/>
            <w:bookmarkEnd w:id="371"/>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372" w:name="_Toc21138"/>
            <w:bookmarkStart w:id="373" w:name="_Toc26690"/>
            <w:bookmarkStart w:id="374" w:name="_Toc13603"/>
            <w:bookmarkStart w:id="375" w:name="_Toc17204"/>
            <w:r>
              <w:rPr>
                <w:rFonts w:hint="eastAsia" w:ascii="仿宋" w:hAnsi="仿宋" w:eastAsia="仿宋" w:cs="仿宋"/>
                <w:b w:val="0"/>
                <w:bCs/>
                <w:sz w:val="21"/>
                <w:szCs w:val="21"/>
                <w:highlight w:val="none"/>
              </w:rPr>
              <w:t>2、合法有效</w:t>
            </w:r>
            <w:bookmarkEnd w:id="372"/>
            <w:bookmarkEnd w:id="373"/>
            <w:bookmarkEnd w:id="374"/>
            <w:bookmarkEnd w:id="375"/>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2" w:type="dxa"/>
            <w:noWrap w:val="0"/>
            <w:vAlign w:val="center"/>
          </w:tcPr>
          <w:p>
            <w:pPr>
              <w:jc w:val="center"/>
              <w:rPr>
                <w:rFonts w:hint="eastAsia" w:ascii="仿宋" w:hAnsi="仿宋" w:eastAsia="仿宋" w:cs="仿宋"/>
                <w:highlight w:val="none"/>
              </w:rPr>
            </w:pPr>
            <w:r>
              <w:rPr>
                <w:rFonts w:hint="eastAsia" w:ascii="仿宋" w:hAnsi="仿宋" w:eastAsia="仿宋" w:cs="仿宋"/>
                <w:szCs w:val="21"/>
                <w:highlight w:val="none"/>
              </w:rPr>
              <w:t>2</w:t>
            </w:r>
          </w:p>
        </w:tc>
        <w:tc>
          <w:tcPr>
            <w:tcW w:w="3731" w:type="dxa"/>
            <w:noWrap w:val="0"/>
            <w:vAlign w:val="center"/>
          </w:tcPr>
          <w:p>
            <w:pPr>
              <w:widowControl/>
              <w:snapToGrid w:val="0"/>
              <w:rPr>
                <w:rFonts w:hint="eastAsia" w:ascii="仿宋" w:hAnsi="仿宋" w:eastAsia="仿宋" w:cs="仿宋"/>
                <w:b/>
                <w:szCs w:val="21"/>
                <w:highlight w:val="none"/>
              </w:rPr>
            </w:pPr>
            <w:r>
              <w:rPr>
                <w:rFonts w:hint="eastAsia" w:ascii="仿宋" w:hAnsi="仿宋" w:eastAsia="仿宋" w:cs="仿宋"/>
                <w:highlight w:val="none"/>
              </w:rPr>
              <w:t>组织机构代码证</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376" w:name="_Toc29306"/>
            <w:bookmarkStart w:id="377" w:name="_Toc20833"/>
            <w:bookmarkStart w:id="378" w:name="_Toc3088"/>
            <w:bookmarkStart w:id="379" w:name="_Toc14588"/>
            <w:r>
              <w:rPr>
                <w:rFonts w:hint="eastAsia" w:ascii="仿宋" w:hAnsi="仿宋" w:eastAsia="仿宋" w:cs="仿宋"/>
                <w:b w:val="0"/>
                <w:bCs/>
                <w:sz w:val="21"/>
                <w:szCs w:val="21"/>
                <w:highlight w:val="none"/>
              </w:rPr>
              <w:t>1、按要求提供</w:t>
            </w:r>
            <w:bookmarkEnd w:id="376"/>
            <w:bookmarkEnd w:id="377"/>
            <w:bookmarkEnd w:id="378"/>
            <w:bookmarkEnd w:id="379"/>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380" w:name="_Toc30221"/>
            <w:bookmarkStart w:id="381" w:name="_Toc27202"/>
            <w:bookmarkStart w:id="382" w:name="_Toc21924"/>
            <w:bookmarkStart w:id="383" w:name="_Toc24564"/>
            <w:r>
              <w:rPr>
                <w:rFonts w:hint="eastAsia" w:ascii="仿宋" w:hAnsi="仿宋" w:eastAsia="仿宋" w:cs="仿宋"/>
                <w:b w:val="0"/>
                <w:bCs/>
                <w:sz w:val="21"/>
                <w:szCs w:val="21"/>
                <w:highlight w:val="none"/>
              </w:rPr>
              <w:t>2、合法有效</w:t>
            </w:r>
            <w:bookmarkEnd w:id="380"/>
            <w:bookmarkEnd w:id="381"/>
            <w:bookmarkEnd w:id="382"/>
            <w:bookmarkEnd w:id="383"/>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2" w:type="dxa"/>
            <w:noWrap w:val="0"/>
            <w:vAlign w:val="center"/>
          </w:tcPr>
          <w:p>
            <w:pPr>
              <w:jc w:val="center"/>
              <w:rPr>
                <w:rFonts w:hint="eastAsia" w:ascii="仿宋" w:hAnsi="仿宋" w:eastAsia="仿宋" w:cs="仿宋"/>
                <w:highlight w:val="none"/>
              </w:rPr>
            </w:pPr>
            <w:r>
              <w:rPr>
                <w:rFonts w:hint="eastAsia" w:ascii="仿宋" w:hAnsi="仿宋" w:eastAsia="仿宋" w:cs="仿宋"/>
                <w:szCs w:val="21"/>
                <w:highlight w:val="none"/>
              </w:rPr>
              <w:t>3</w:t>
            </w:r>
          </w:p>
        </w:tc>
        <w:tc>
          <w:tcPr>
            <w:tcW w:w="3731" w:type="dxa"/>
            <w:noWrap w:val="0"/>
            <w:vAlign w:val="center"/>
          </w:tcPr>
          <w:p>
            <w:pPr>
              <w:widowControl/>
              <w:snapToGrid w:val="0"/>
              <w:rPr>
                <w:rFonts w:hint="eastAsia" w:ascii="仿宋" w:hAnsi="仿宋" w:eastAsia="仿宋" w:cs="仿宋"/>
                <w:b/>
                <w:szCs w:val="21"/>
                <w:highlight w:val="none"/>
              </w:rPr>
            </w:pPr>
            <w:r>
              <w:rPr>
                <w:rFonts w:hint="eastAsia" w:ascii="仿宋" w:hAnsi="仿宋" w:eastAsia="仿宋" w:cs="仿宋"/>
                <w:highlight w:val="none"/>
              </w:rPr>
              <w:t>税务登记证</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384" w:name="_Toc26755"/>
            <w:bookmarkStart w:id="385" w:name="_Toc5153"/>
            <w:bookmarkStart w:id="386" w:name="_Toc19354"/>
            <w:bookmarkStart w:id="387" w:name="_Toc30214"/>
            <w:r>
              <w:rPr>
                <w:rFonts w:hint="eastAsia" w:ascii="仿宋" w:hAnsi="仿宋" w:eastAsia="仿宋" w:cs="仿宋"/>
                <w:b w:val="0"/>
                <w:bCs/>
                <w:sz w:val="21"/>
                <w:szCs w:val="21"/>
                <w:highlight w:val="none"/>
              </w:rPr>
              <w:t>1、按要求提供</w:t>
            </w:r>
            <w:bookmarkEnd w:id="384"/>
            <w:bookmarkEnd w:id="385"/>
            <w:bookmarkEnd w:id="386"/>
            <w:bookmarkEnd w:id="387"/>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388" w:name="_Toc9456"/>
            <w:bookmarkStart w:id="389" w:name="_Toc22882"/>
            <w:bookmarkStart w:id="390" w:name="_Toc26764"/>
            <w:bookmarkStart w:id="391" w:name="_Toc565"/>
            <w:r>
              <w:rPr>
                <w:rFonts w:hint="eastAsia" w:ascii="仿宋" w:hAnsi="仿宋" w:eastAsia="仿宋" w:cs="仿宋"/>
                <w:b w:val="0"/>
                <w:bCs/>
                <w:sz w:val="21"/>
                <w:szCs w:val="21"/>
                <w:highlight w:val="none"/>
              </w:rPr>
              <w:t>2、合法有效</w:t>
            </w:r>
            <w:bookmarkEnd w:id="388"/>
            <w:bookmarkEnd w:id="389"/>
            <w:bookmarkEnd w:id="390"/>
            <w:bookmarkEnd w:id="391"/>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82"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3731" w:type="dxa"/>
            <w:noWrap w:val="0"/>
            <w:vAlign w:val="center"/>
          </w:tcPr>
          <w:p>
            <w:pPr>
              <w:widowControl/>
              <w:snapToGrid w:val="0"/>
              <w:rPr>
                <w:rFonts w:hint="eastAsia" w:ascii="仿宋" w:hAnsi="仿宋" w:eastAsia="仿宋" w:cs="仿宋"/>
                <w:b/>
                <w:szCs w:val="21"/>
                <w:highlight w:val="none"/>
              </w:rPr>
            </w:pPr>
            <w:r>
              <w:rPr>
                <w:rFonts w:hint="eastAsia" w:ascii="仿宋" w:hAnsi="仿宋" w:eastAsia="仿宋" w:cs="仿宋"/>
                <w:szCs w:val="21"/>
                <w:highlight w:val="none"/>
              </w:rPr>
              <w:t>法定代表人（或非法人组织负责人）身份证明书</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392" w:name="_Toc22442"/>
            <w:bookmarkStart w:id="393" w:name="_Toc27084"/>
            <w:bookmarkStart w:id="394" w:name="_Toc9861"/>
            <w:bookmarkStart w:id="395" w:name="_Toc24304"/>
            <w:r>
              <w:rPr>
                <w:rFonts w:hint="eastAsia" w:ascii="仿宋" w:hAnsi="仿宋" w:eastAsia="仿宋" w:cs="仿宋"/>
                <w:b w:val="0"/>
                <w:bCs/>
                <w:sz w:val="21"/>
                <w:szCs w:val="21"/>
                <w:highlight w:val="none"/>
              </w:rPr>
              <w:t>1、按给定格式填写</w:t>
            </w:r>
            <w:bookmarkEnd w:id="392"/>
            <w:bookmarkEnd w:id="393"/>
            <w:bookmarkEnd w:id="394"/>
            <w:bookmarkEnd w:id="395"/>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396" w:name="_Toc14312"/>
            <w:bookmarkStart w:id="397" w:name="_Toc4059"/>
            <w:bookmarkStart w:id="398" w:name="_Toc18300"/>
            <w:bookmarkStart w:id="399" w:name="_Toc9570"/>
            <w:r>
              <w:rPr>
                <w:rFonts w:hint="eastAsia" w:ascii="仿宋" w:hAnsi="仿宋" w:eastAsia="仿宋" w:cs="仿宋"/>
                <w:b w:val="0"/>
                <w:bCs/>
                <w:sz w:val="21"/>
                <w:szCs w:val="21"/>
                <w:highlight w:val="none"/>
              </w:rPr>
              <w:t>2、按规定签章</w:t>
            </w:r>
            <w:bookmarkEnd w:id="396"/>
            <w:bookmarkEnd w:id="397"/>
            <w:bookmarkEnd w:id="398"/>
            <w:bookmarkEnd w:id="399"/>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82" w:type="dxa"/>
            <w:noWrap w:val="0"/>
            <w:vAlign w:val="center"/>
          </w:tcPr>
          <w:p>
            <w:pPr>
              <w:jc w:val="center"/>
              <w:rPr>
                <w:rFonts w:hint="eastAsia" w:ascii="仿宋" w:hAnsi="仿宋" w:eastAsia="仿宋" w:cs="仿宋"/>
                <w:highlight w:val="none"/>
              </w:rPr>
            </w:pPr>
            <w:r>
              <w:rPr>
                <w:rFonts w:hint="eastAsia" w:ascii="仿宋" w:hAnsi="仿宋" w:eastAsia="仿宋" w:cs="仿宋"/>
                <w:szCs w:val="21"/>
                <w:highlight w:val="none"/>
                <w:lang w:val="en-US" w:eastAsia="zh-CN"/>
              </w:rPr>
              <w:t>5</w:t>
            </w:r>
          </w:p>
        </w:tc>
        <w:tc>
          <w:tcPr>
            <w:tcW w:w="3731" w:type="dxa"/>
            <w:noWrap w:val="0"/>
            <w:vAlign w:val="center"/>
          </w:tcPr>
          <w:p>
            <w:pPr>
              <w:widowControl/>
              <w:snapToGrid w:val="0"/>
              <w:rPr>
                <w:rFonts w:hint="eastAsia" w:ascii="仿宋" w:hAnsi="仿宋" w:eastAsia="仿宋" w:cs="仿宋"/>
                <w:b/>
                <w:szCs w:val="21"/>
                <w:highlight w:val="none"/>
              </w:rPr>
            </w:pPr>
            <w:r>
              <w:rPr>
                <w:rFonts w:hint="eastAsia" w:ascii="仿宋" w:hAnsi="仿宋" w:eastAsia="仿宋" w:cs="仿宋"/>
                <w:highlight w:val="none"/>
              </w:rPr>
              <w:t>法定代表人（或非法人组织</w:t>
            </w:r>
            <w:r>
              <w:rPr>
                <w:rFonts w:hint="eastAsia" w:ascii="仿宋" w:hAnsi="仿宋" w:eastAsia="仿宋" w:cs="仿宋"/>
                <w:szCs w:val="21"/>
                <w:highlight w:val="none"/>
              </w:rPr>
              <w:t>负责人）</w:t>
            </w:r>
            <w:r>
              <w:rPr>
                <w:rFonts w:hint="eastAsia" w:ascii="仿宋" w:hAnsi="仿宋" w:eastAsia="仿宋" w:cs="仿宋"/>
                <w:highlight w:val="none"/>
              </w:rPr>
              <w:t>授权委托书</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400" w:name="_Toc32544"/>
            <w:bookmarkStart w:id="401" w:name="_Toc18054"/>
            <w:bookmarkStart w:id="402" w:name="_Toc3350"/>
            <w:bookmarkStart w:id="403" w:name="_Toc7429"/>
            <w:r>
              <w:rPr>
                <w:rFonts w:hint="eastAsia" w:ascii="仿宋" w:hAnsi="仿宋" w:eastAsia="仿宋" w:cs="仿宋"/>
                <w:b w:val="0"/>
                <w:bCs/>
                <w:sz w:val="21"/>
                <w:szCs w:val="21"/>
                <w:highlight w:val="none"/>
              </w:rPr>
              <w:t>1、按给定格式填写</w:t>
            </w:r>
            <w:bookmarkEnd w:id="400"/>
            <w:bookmarkEnd w:id="401"/>
            <w:bookmarkEnd w:id="402"/>
            <w:bookmarkEnd w:id="403"/>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404" w:name="_Toc716"/>
            <w:bookmarkStart w:id="405" w:name="_Toc15861"/>
            <w:bookmarkStart w:id="406" w:name="_Toc11476"/>
            <w:bookmarkStart w:id="407" w:name="_Toc17548"/>
            <w:r>
              <w:rPr>
                <w:rFonts w:hint="eastAsia" w:ascii="仿宋" w:hAnsi="仿宋" w:eastAsia="仿宋" w:cs="仿宋"/>
                <w:b w:val="0"/>
                <w:bCs/>
                <w:sz w:val="21"/>
                <w:szCs w:val="21"/>
                <w:highlight w:val="none"/>
              </w:rPr>
              <w:t>2、按规定签章</w:t>
            </w:r>
            <w:bookmarkEnd w:id="404"/>
            <w:bookmarkEnd w:id="405"/>
            <w:bookmarkEnd w:id="406"/>
            <w:bookmarkEnd w:id="407"/>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2" w:type="dxa"/>
            <w:noWrap w:val="0"/>
            <w:vAlign w:val="center"/>
          </w:tcPr>
          <w:p>
            <w:pPr>
              <w:jc w:val="center"/>
              <w:rPr>
                <w:rFonts w:hint="eastAsia" w:ascii="仿宋" w:hAnsi="仿宋" w:eastAsia="仿宋" w:cs="仿宋"/>
                <w:highlight w:val="none"/>
              </w:rPr>
            </w:pPr>
            <w:r>
              <w:rPr>
                <w:rFonts w:hint="eastAsia" w:ascii="仿宋" w:hAnsi="仿宋" w:eastAsia="仿宋" w:cs="仿宋"/>
                <w:szCs w:val="21"/>
                <w:highlight w:val="none"/>
                <w:lang w:val="en-US" w:eastAsia="zh-CN"/>
              </w:rPr>
              <w:t>6</w:t>
            </w:r>
          </w:p>
        </w:tc>
        <w:tc>
          <w:tcPr>
            <w:tcW w:w="3731" w:type="dxa"/>
            <w:noWrap w:val="0"/>
            <w:vAlign w:val="center"/>
          </w:tcPr>
          <w:p>
            <w:pPr>
              <w:widowControl/>
              <w:snapToGrid w:val="0"/>
              <w:rPr>
                <w:rFonts w:hint="eastAsia" w:ascii="仿宋" w:hAnsi="仿宋" w:eastAsia="仿宋" w:cs="仿宋"/>
                <w:b/>
                <w:szCs w:val="21"/>
                <w:highlight w:val="none"/>
              </w:rPr>
            </w:pPr>
            <w:r>
              <w:rPr>
                <w:rFonts w:hint="eastAsia" w:ascii="仿宋" w:hAnsi="仿宋" w:eastAsia="仿宋" w:cs="仿宋"/>
                <w:highlight w:val="none"/>
              </w:rPr>
              <w:t>具有良好的商业信誉和健全的财务会计制度的承诺函</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408" w:name="_Toc31641"/>
            <w:bookmarkStart w:id="409" w:name="_Toc31013"/>
            <w:bookmarkStart w:id="410" w:name="_Toc14217"/>
            <w:bookmarkStart w:id="411" w:name="_Toc3394"/>
            <w:r>
              <w:rPr>
                <w:rFonts w:hint="eastAsia" w:ascii="仿宋" w:hAnsi="仿宋" w:eastAsia="仿宋" w:cs="仿宋"/>
                <w:b w:val="0"/>
                <w:bCs/>
                <w:sz w:val="21"/>
                <w:szCs w:val="21"/>
                <w:highlight w:val="none"/>
              </w:rPr>
              <w:t>1.信息完整</w:t>
            </w:r>
            <w:bookmarkEnd w:id="408"/>
            <w:bookmarkEnd w:id="409"/>
            <w:bookmarkEnd w:id="410"/>
            <w:bookmarkEnd w:id="411"/>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412" w:name="_Toc16732"/>
            <w:bookmarkStart w:id="413" w:name="_Toc8420"/>
            <w:bookmarkStart w:id="414" w:name="_Toc14033"/>
            <w:bookmarkStart w:id="415" w:name="_Toc1230"/>
            <w:r>
              <w:rPr>
                <w:rFonts w:hint="eastAsia" w:ascii="仿宋" w:hAnsi="仿宋" w:eastAsia="仿宋" w:cs="仿宋"/>
                <w:b w:val="0"/>
                <w:bCs/>
                <w:sz w:val="21"/>
                <w:szCs w:val="21"/>
                <w:highlight w:val="none"/>
              </w:rPr>
              <w:t>2.按规定签章</w:t>
            </w:r>
            <w:bookmarkEnd w:id="412"/>
            <w:bookmarkEnd w:id="413"/>
            <w:bookmarkEnd w:id="414"/>
            <w:bookmarkEnd w:id="415"/>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2" w:type="dxa"/>
            <w:noWrap w:val="0"/>
            <w:vAlign w:val="center"/>
          </w:tcPr>
          <w:p>
            <w:pPr>
              <w:jc w:val="center"/>
              <w:rPr>
                <w:rFonts w:hint="eastAsia" w:ascii="仿宋" w:hAnsi="仿宋" w:eastAsia="仿宋" w:cs="仿宋"/>
                <w:highlight w:val="none"/>
              </w:rPr>
            </w:pPr>
            <w:r>
              <w:rPr>
                <w:rFonts w:hint="eastAsia" w:ascii="仿宋" w:hAnsi="仿宋" w:eastAsia="仿宋" w:cs="仿宋"/>
                <w:szCs w:val="21"/>
                <w:highlight w:val="none"/>
                <w:lang w:val="en-US" w:eastAsia="zh-CN"/>
              </w:rPr>
              <w:t>7</w:t>
            </w:r>
          </w:p>
        </w:tc>
        <w:tc>
          <w:tcPr>
            <w:tcW w:w="3731" w:type="dxa"/>
            <w:noWrap w:val="0"/>
            <w:vAlign w:val="center"/>
          </w:tcPr>
          <w:p>
            <w:pPr>
              <w:snapToGrid w:val="0"/>
              <w:rPr>
                <w:rFonts w:hint="eastAsia" w:ascii="仿宋" w:hAnsi="仿宋" w:eastAsia="仿宋" w:cs="仿宋"/>
                <w:b/>
                <w:szCs w:val="21"/>
                <w:highlight w:val="none"/>
              </w:rPr>
            </w:pPr>
            <w:r>
              <w:rPr>
                <w:rFonts w:hint="eastAsia" w:ascii="仿宋" w:hAnsi="仿宋" w:eastAsia="仿宋" w:cs="仿宋"/>
                <w:highlight w:val="none"/>
              </w:rPr>
              <w:t>磋商会议前六个月内任一个月的依法缴纳税收的缴款凭据</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416" w:name="_Toc31325"/>
            <w:bookmarkStart w:id="417" w:name="_Toc6376"/>
            <w:bookmarkStart w:id="418" w:name="_Toc4593"/>
            <w:bookmarkStart w:id="419" w:name="_Toc3133"/>
            <w:r>
              <w:rPr>
                <w:rFonts w:hint="eastAsia" w:ascii="仿宋" w:hAnsi="仿宋" w:eastAsia="仿宋" w:cs="仿宋"/>
                <w:b w:val="0"/>
                <w:bCs/>
                <w:sz w:val="21"/>
                <w:szCs w:val="21"/>
                <w:highlight w:val="none"/>
              </w:rPr>
              <w:t>1、按要求提供</w:t>
            </w:r>
            <w:bookmarkEnd w:id="416"/>
            <w:bookmarkEnd w:id="417"/>
            <w:bookmarkEnd w:id="418"/>
            <w:bookmarkEnd w:id="419"/>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420" w:name="_Toc6814"/>
            <w:bookmarkStart w:id="421" w:name="_Toc4205"/>
            <w:bookmarkStart w:id="422" w:name="_Toc8539"/>
            <w:bookmarkStart w:id="423" w:name="_Toc22488"/>
            <w:r>
              <w:rPr>
                <w:rFonts w:hint="eastAsia" w:ascii="仿宋" w:hAnsi="仿宋" w:eastAsia="仿宋" w:cs="仿宋"/>
                <w:b w:val="0"/>
                <w:bCs/>
                <w:sz w:val="21"/>
                <w:szCs w:val="21"/>
                <w:highlight w:val="none"/>
              </w:rPr>
              <w:t>2、合法有效</w:t>
            </w:r>
            <w:bookmarkEnd w:id="420"/>
            <w:bookmarkEnd w:id="421"/>
            <w:bookmarkEnd w:id="422"/>
            <w:bookmarkEnd w:id="423"/>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82" w:type="dxa"/>
            <w:noWrap w:val="0"/>
            <w:vAlign w:val="center"/>
          </w:tcPr>
          <w:p>
            <w:pPr>
              <w:snapToGrid w:val="0"/>
              <w:jc w:val="center"/>
              <w:rPr>
                <w:rFonts w:hint="eastAsia" w:ascii="仿宋" w:hAnsi="仿宋" w:eastAsia="仿宋" w:cs="仿宋"/>
                <w:highlight w:val="none"/>
              </w:rPr>
            </w:pPr>
            <w:r>
              <w:rPr>
                <w:rFonts w:hint="eastAsia" w:ascii="仿宋" w:hAnsi="仿宋" w:eastAsia="仿宋" w:cs="仿宋"/>
                <w:szCs w:val="21"/>
                <w:highlight w:val="none"/>
                <w:lang w:val="en-US" w:eastAsia="zh-CN"/>
              </w:rPr>
              <w:t>8</w:t>
            </w:r>
          </w:p>
        </w:tc>
        <w:tc>
          <w:tcPr>
            <w:tcW w:w="3731" w:type="dxa"/>
            <w:noWrap w:val="0"/>
            <w:vAlign w:val="center"/>
          </w:tcPr>
          <w:p>
            <w:pPr>
              <w:snapToGrid w:val="0"/>
              <w:rPr>
                <w:rFonts w:hint="eastAsia" w:ascii="仿宋" w:hAnsi="仿宋" w:eastAsia="仿宋" w:cs="仿宋"/>
                <w:b/>
                <w:szCs w:val="21"/>
                <w:highlight w:val="none"/>
              </w:rPr>
            </w:pPr>
            <w:r>
              <w:rPr>
                <w:rFonts w:hint="eastAsia" w:ascii="仿宋" w:hAnsi="仿宋" w:eastAsia="仿宋" w:cs="仿宋"/>
                <w:highlight w:val="none"/>
              </w:rPr>
              <w:t>磋商会议前六个月内任一个月的依法缴纳社会保障资金的缴款凭据</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424" w:name="_Toc28644"/>
            <w:bookmarkStart w:id="425" w:name="_Toc29081"/>
            <w:bookmarkStart w:id="426" w:name="_Toc19887"/>
            <w:bookmarkStart w:id="427" w:name="_Toc18009"/>
            <w:r>
              <w:rPr>
                <w:rFonts w:hint="eastAsia" w:ascii="仿宋" w:hAnsi="仿宋" w:eastAsia="仿宋" w:cs="仿宋"/>
                <w:b w:val="0"/>
                <w:bCs/>
                <w:sz w:val="21"/>
                <w:szCs w:val="21"/>
                <w:highlight w:val="none"/>
              </w:rPr>
              <w:t>1、按要求提供</w:t>
            </w:r>
            <w:bookmarkEnd w:id="424"/>
            <w:bookmarkEnd w:id="425"/>
            <w:bookmarkEnd w:id="426"/>
            <w:bookmarkEnd w:id="427"/>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428" w:name="_Toc16944"/>
            <w:bookmarkStart w:id="429" w:name="_Toc2996"/>
            <w:bookmarkStart w:id="430" w:name="_Toc26445"/>
            <w:bookmarkStart w:id="431" w:name="_Toc14529"/>
            <w:r>
              <w:rPr>
                <w:rFonts w:hint="eastAsia" w:ascii="仿宋" w:hAnsi="仿宋" w:eastAsia="仿宋" w:cs="仿宋"/>
                <w:b w:val="0"/>
                <w:bCs/>
                <w:sz w:val="21"/>
                <w:szCs w:val="21"/>
                <w:highlight w:val="none"/>
              </w:rPr>
              <w:t>2、合法有效</w:t>
            </w:r>
            <w:bookmarkEnd w:id="428"/>
            <w:bookmarkEnd w:id="429"/>
            <w:bookmarkEnd w:id="430"/>
            <w:bookmarkEnd w:id="431"/>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dxa"/>
            <w:noWrap w:val="0"/>
            <w:vAlign w:val="center"/>
          </w:tcPr>
          <w:p>
            <w:pPr>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3731" w:type="dxa"/>
            <w:noWrap w:val="0"/>
            <w:vAlign w:val="center"/>
          </w:tcPr>
          <w:p>
            <w:pPr>
              <w:snapToGrid w:val="0"/>
              <w:rPr>
                <w:rFonts w:hint="eastAsia" w:ascii="仿宋" w:hAnsi="仿宋" w:eastAsia="仿宋" w:cs="仿宋"/>
                <w:b/>
                <w:szCs w:val="21"/>
                <w:highlight w:val="none"/>
              </w:rPr>
            </w:pPr>
            <w:r>
              <w:rPr>
                <w:rFonts w:hint="eastAsia" w:ascii="仿宋" w:hAnsi="仿宋" w:eastAsia="仿宋" w:cs="仿宋"/>
                <w:highlight w:val="none"/>
              </w:rPr>
              <w:t>具备履行合同所必需的设备和专业技术能力声明函</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432" w:name="_Toc7600"/>
            <w:bookmarkStart w:id="433" w:name="_Toc7328"/>
            <w:bookmarkStart w:id="434" w:name="_Toc27673"/>
            <w:bookmarkStart w:id="435" w:name="_Toc23990"/>
            <w:r>
              <w:rPr>
                <w:rFonts w:hint="eastAsia" w:ascii="仿宋" w:hAnsi="仿宋" w:eastAsia="仿宋" w:cs="仿宋"/>
                <w:b w:val="0"/>
                <w:bCs/>
                <w:sz w:val="21"/>
                <w:szCs w:val="21"/>
                <w:highlight w:val="none"/>
              </w:rPr>
              <w:t>1、信息完整</w:t>
            </w:r>
            <w:bookmarkEnd w:id="432"/>
            <w:bookmarkEnd w:id="433"/>
            <w:bookmarkEnd w:id="434"/>
            <w:bookmarkEnd w:id="435"/>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436" w:name="_Toc19040"/>
            <w:bookmarkStart w:id="437" w:name="_Toc9116"/>
            <w:bookmarkStart w:id="438" w:name="_Toc14370"/>
            <w:bookmarkStart w:id="439" w:name="_Toc20576"/>
            <w:r>
              <w:rPr>
                <w:rFonts w:hint="eastAsia" w:ascii="仿宋" w:hAnsi="仿宋" w:eastAsia="仿宋" w:cs="仿宋"/>
                <w:b w:val="0"/>
                <w:bCs/>
                <w:sz w:val="21"/>
                <w:szCs w:val="21"/>
                <w:highlight w:val="none"/>
              </w:rPr>
              <w:t>2、按规定签章</w:t>
            </w:r>
            <w:bookmarkEnd w:id="436"/>
            <w:bookmarkEnd w:id="437"/>
            <w:bookmarkEnd w:id="438"/>
            <w:bookmarkEnd w:id="439"/>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2" w:type="dxa"/>
            <w:noWrap w:val="0"/>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3731" w:type="dxa"/>
            <w:noWrap w:val="0"/>
            <w:vAlign w:val="center"/>
          </w:tcPr>
          <w:p>
            <w:pPr>
              <w:snapToGrid w:val="0"/>
              <w:rPr>
                <w:rFonts w:hint="eastAsia" w:ascii="仿宋" w:hAnsi="仿宋" w:eastAsia="仿宋" w:cs="仿宋"/>
                <w:highlight w:val="none"/>
              </w:rPr>
            </w:pPr>
            <w:r>
              <w:rPr>
                <w:rFonts w:hint="eastAsia" w:ascii="仿宋" w:hAnsi="仿宋" w:eastAsia="仿宋" w:cs="仿宋"/>
                <w:szCs w:val="21"/>
                <w:highlight w:val="none"/>
              </w:rPr>
              <w:t>参加政府采购活动前3年内在经营活动中没有重大违法记录的书面声明</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440" w:name="_Toc2017"/>
            <w:bookmarkStart w:id="441" w:name="_Toc16798"/>
            <w:bookmarkStart w:id="442" w:name="_Toc11544"/>
            <w:bookmarkStart w:id="443" w:name="_Toc28762"/>
            <w:r>
              <w:rPr>
                <w:rFonts w:hint="eastAsia" w:ascii="仿宋" w:hAnsi="仿宋" w:eastAsia="仿宋" w:cs="仿宋"/>
                <w:b w:val="0"/>
                <w:bCs/>
                <w:sz w:val="21"/>
                <w:szCs w:val="21"/>
                <w:highlight w:val="none"/>
              </w:rPr>
              <w:t>1、按给定格式填写</w:t>
            </w:r>
            <w:bookmarkEnd w:id="440"/>
            <w:bookmarkEnd w:id="441"/>
            <w:bookmarkEnd w:id="442"/>
            <w:bookmarkEnd w:id="443"/>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444" w:name="_Toc21100"/>
            <w:bookmarkStart w:id="445" w:name="_Toc24562"/>
            <w:bookmarkStart w:id="446" w:name="_Toc23903"/>
            <w:bookmarkStart w:id="447" w:name="_Toc31844"/>
            <w:r>
              <w:rPr>
                <w:rFonts w:hint="eastAsia" w:ascii="仿宋" w:hAnsi="仿宋" w:eastAsia="仿宋" w:cs="仿宋"/>
                <w:b w:val="0"/>
                <w:bCs/>
                <w:sz w:val="21"/>
                <w:szCs w:val="21"/>
                <w:highlight w:val="none"/>
              </w:rPr>
              <w:t>2、按规定签章</w:t>
            </w:r>
            <w:bookmarkEnd w:id="444"/>
            <w:bookmarkEnd w:id="445"/>
            <w:bookmarkEnd w:id="446"/>
            <w:bookmarkEnd w:id="447"/>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2" w:type="dxa"/>
            <w:noWrap w:val="0"/>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3731" w:type="dxa"/>
            <w:noWrap w:val="0"/>
            <w:vAlign w:val="center"/>
          </w:tcPr>
          <w:p>
            <w:pPr>
              <w:snapToGrid w:val="0"/>
              <w:rPr>
                <w:rFonts w:hint="eastAsia" w:ascii="仿宋" w:hAnsi="仿宋" w:eastAsia="仿宋" w:cs="仿宋"/>
                <w:b/>
                <w:szCs w:val="21"/>
                <w:highlight w:val="none"/>
              </w:rPr>
            </w:pPr>
            <w:r>
              <w:rPr>
                <w:rFonts w:hint="eastAsia" w:ascii="仿宋" w:hAnsi="仿宋" w:eastAsia="仿宋" w:cs="仿宋"/>
                <w:szCs w:val="21"/>
                <w:highlight w:val="none"/>
              </w:rPr>
              <w:t>其它资格证明文件（按供应商须知表1.3.4要求</w:t>
            </w:r>
            <w:r>
              <w:rPr>
                <w:rFonts w:hint="eastAsia" w:ascii="仿宋" w:hAnsi="仿宋" w:eastAsia="仿宋" w:cs="仿宋"/>
                <w:szCs w:val="21"/>
                <w:highlight w:val="none"/>
                <w:lang w:val="en-US" w:eastAsia="zh-CN"/>
              </w:rPr>
              <w:t>提供</w:t>
            </w:r>
            <w:r>
              <w:rPr>
                <w:rFonts w:hint="eastAsia" w:ascii="仿宋" w:hAnsi="仿宋" w:eastAsia="仿宋" w:cs="仿宋"/>
                <w:szCs w:val="21"/>
                <w:highlight w:val="none"/>
              </w:rPr>
              <w:t>）</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448" w:name="_Toc28822"/>
            <w:bookmarkStart w:id="449" w:name="_Toc6562"/>
            <w:bookmarkStart w:id="450" w:name="_Toc11490"/>
            <w:bookmarkStart w:id="451" w:name="_Toc6687"/>
            <w:r>
              <w:rPr>
                <w:rFonts w:hint="eastAsia" w:ascii="仿宋" w:hAnsi="仿宋" w:eastAsia="仿宋" w:cs="仿宋"/>
                <w:b w:val="0"/>
                <w:bCs/>
                <w:sz w:val="21"/>
                <w:szCs w:val="21"/>
                <w:highlight w:val="none"/>
              </w:rPr>
              <w:t>1、按要求提供</w:t>
            </w:r>
            <w:bookmarkEnd w:id="448"/>
            <w:bookmarkEnd w:id="449"/>
            <w:bookmarkEnd w:id="450"/>
            <w:bookmarkEnd w:id="451"/>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452" w:name="_Toc13964"/>
            <w:bookmarkStart w:id="453" w:name="_Toc1904"/>
            <w:bookmarkStart w:id="454" w:name="_Toc8071"/>
            <w:bookmarkStart w:id="455" w:name="_Toc15806"/>
            <w:r>
              <w:rPr>
                <w:rFonts w:hint="eastAsia" w:ascii="仿宋" w:hAnsi="仿宋" w:eastAsia="仿宋" w:cs="仿宋"/>
                <w:b w:val="0"/>
                <w:bCs/>
                <w:sz w:val="21"/>
                <w:szCs w:val="21"/>
                <w:highlight w:val="none"/>
              </w:rPr>
              <w:t>2、合法有效</w:t>
            </w:r>
            <w:bookmarkEnd w:id="452"/>
            <w:bookmarkEnd w:id="453"/>
            <w:bookmarkEnd w:id="454"/>
            <w:bookmarkEnd w:id="455"/>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2" w:type="dxa"/>
            <w:noWrap w:val="0"/>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3731" w:type="dxa"/>
            <w:noWrap w:val="0"/>
            <w:vAlign w:val="center"/>
          </w:tcPr>
          <w:p>
            <w:pPr>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0"/>
                <w:szCs w:val="21"/>
                <w:highlight w:val="none"/>
              </w:rPr>
              <w:t>中小企业声明函</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1、按给定格式填写</w:t>
            </w:r>
          </w:p>
          <w:p>
            <w:pPr>
              <w:snapToGrid w:val="0"/>
              <w:spacing w:line="360" w:lineRule="exact"/>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sz w:val="21"/>
                <w:szCs w:val="21"/>
                <w:highlight w:val="none"/>
              </w:rPr>
              <w:t>2、按规定签章</w:t>
            </w: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82" w:type="dxa"/>
            <w:noWrap w:val="0"/>
            <w:vAlign w:val="center"/>
          </w:tcPr>
          <w:p>
            <w:pPr>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13</w:t>
            </w:r>
          </w:p>
        </w:tc>
        <w:tc>
          <w:tcPr>
            <w:tcW w:w="3731" w:type="dxa"/>
            <w:noWrap w:val="0"/>
            <w:vAlign w:val="center"/>
          </w:tcPr>
          <w:p>
            <w:pPr>
              <w:snapToGrid w:val="0"/>
              <w:rPr>
                <w:rFonts w:hint="eastAsia" w:ascii="仿宋" w:hAnsi="仿宋" w:eastAsia="仿宋" w:cs="仿宋"/>
                <w:b/>
                <w:szCs w:val="21"/>
                <w:highlight w:val="none"/>
              </w:rPr>
            </w:pPr>
            <w:r>
              <w:rPr>
                <w:rFonts w:hint="eastAsia" w:ascii="仿宋" w:hAnsi="仿宋" w:eastAsia="仿宋" w:cs="仿宋"/>
                <w:highlight w:val="none"/>
              </w:rPr>
              <w:t>信用记录（</w:t>
            </w:r>
            <w:r>
              <w:rPr>
                <w:rFonts w:hint="eastAsia" w:ascii="仿宋" w:hAnsi="仿宋" w:eastAsia="仿宋" w:cs="仿宋"/>
                <w:szCs w:val="21"/>
                <w:highlight w:val="none"/>
              </w:rPr>
              <w:t>采购人或采购代理机构将按照采购文件规定的审查期间内进行查询</w:t>
            </w:r>
            <w:r>
              <w:rPr>
                <w:rFonts w:hint="eastAsia" w:ascii="仿宋" w:hAnsi="仿宋" w:eastAsia="仿宋" w:cs="仿宋"/>
                <w:highlight w:val="none"/>
              </w:rPr>
              <w:t>）</w:t>
            </w:r>
          </w:p>
        </w:tc>
        <w:tc>
          <w:tcPr>
            <w:tcW w:w="2118" w:type="dxa"/>
            <w:noWrap w:val="0"/>
            <w:vAlign w:val="center"/>
          </w:tcPr>
          <w:p>
            <w:pPr>
              <w:pStyle w:val="4"/>
              <w:adjustRightInd w:val="0"/>
              <w:snapToGrid w:val="0"/>
              <w:spacing w:before="0" w:after="0" w:line="240" w:lineRule="auto"/>
              <w:rPr>
                <w:rFonts w:hint="eastAsia" w:ascii="仿宋" w:hAnsi="仿宋" w:eastAsia="仿宋" w:cs="仿宋"/>
                <w:b w:val="0"/>
                <w:bCs/>
                <w:sz w:val="21"/>
                <w:szCs w:val="21"/>
                <w:highlight w:val="none"/>
              </w:rPr>
            </w:pPr>
            <w:bookmarkStart w:id="456" w:name="_Toc15418"/>
            <w:bookmarkStart w:id="457" w:name="_Toc14317"/>
            <w:bookmarkStart w:id="458" w:name="_Toc13858"/>
            <w:bookmarkStart w:id="459" w:name="_Toc8492"/>
            <w:r>
              <w:rPr>
                <w:rFonts w:hint="eastAsia" w:ascii="仿宋" w:hAnsi="仿宋" w:eastAsia="仿宋" w:cs="仿宋"/>
                <w:b w:val="0"/>
                <w:bCs/>
                <w:sz w:val="21"/>
                <w:szCs w:val="21"/>
                <w:highlight w:val="none"/>
              </w:rPr>
              <w:t>无供应商须知</w:t>
            </w:r>
            <w:bookmarkEnd w:id="456"/>
            <w:bookmarkEnd w:id="457"/>
            <w:bookmarkEnd w:id="458"/>
            <w:bookmarkEnd w:id="459"/>
          </w:p>
          <w:p>
            <w:pPr>
              <w:pStyle w:val="4"/>
              <w:adjustRightInd w:val="0"/>
              <w:snapToGrid w:val="0"/>
              <w:spacing w:before="0" w:after="0" w:line="240" w:lineRule="auto"/>
              <w:rPr>
                <w:rFonts w:hint="eastAsia" w:ascii="仿宋" w:hAnsi="仿宋" w:eastAsia="仿宋" w:cs="仿宋"/>
                <w:b w:val="0"/>
                <w:bCs/>
                <w:sz w:val="21"/>
                <w:szCs w:val="21"/>
                <w:highlight w:val="none"/>
              </w:rPr>
            </w:pPr>
            <w:bookmarkStart w:id="460" w:name="_Toc26541"/>
            <w:bookmarkStart w:id="461" w:name="_Toc14787"/>
            <w:bookmarkStart w:id="462" w:name="_Toc14954"/>
            <w:bookmarkStart w:id="463" w:name="_Toc9566"/>
            <w:r>
              <w:rPr>
                <w:rFonts w:hint="eastAsia" w:ascii="仿宋" w:hAnsi="仿宋" w:eastAsia="仿宋" w:cs="仿宋"/>
                <w:b w:val="0"/>
                <w:bCs/>
                <w:sz w:val="21"/>
                <w:szCs w:val="21"/>
                <w:highlight w:val="none"/>
              </w:rPr>
              <w:t>22.3.1所述的不良记录</w:t>
            </w:r>
            <w:bookmarkEnd w:id="460"/>
            <w:bookmarkEnd w:id="461"/>
            <w:bookmarkEnd w:id="462"/>
            <w:bookmarkEnd w:id="463"/>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82" w:type="dxa"/>
            <w:noWrap w:val="0"/>
            <w:vAlign w:val="center"/>
          </w:tcPr>
          <w:p>
            <w:pPr>
              <w:snapToGrid w:val="0"/>
              <w:jc w:val="center"/>
              <w:rPr>
                <w:rFonts w:hint="eastAsia" w:ascii="仿宋" w:hAnsi="仿宋" w:eastAsia="仿宋" w:cs="仿宋"/>
                <w:highlight w:val="none"/>
              </w:rPr>
            </w:pPr>
          </w:p>
        </w:tc>
        <w:tc>
          <w:tcPr>
            <w:tcW w:w="3731" w:type="dxa"/>
            <w:noWrap w:val="0"/>
            <w:vAlign w:val="center"/>
          </w:tcPr>
          <w:p>
            <w:pPr>
              <w:snapToGrid w:val="0"/>
              <w:jc w:val="center"/>
              <w:rPr>
                <w:rFonts w:hint="eastAsia" w:ascii="仿宋" w:hAnsi="仿宋" w:eastAsia="仿宋" w:cs="仿宋"/>
                <w:highlight w:val="none"/>
              </w:rPr>
            </w:pPr>
            <w:r>
              <w:rPr>
                <w:rFonts w:hint="eastAsia" w:ascii="仿宋" w:hAnsi="仿宋" w:eastAsia="仿宋" w:cs="仿宋"/>
                <w:highlight w:val="none"/>
              </w:rPr>
              <w:t>结论</w:t>
            </w:r>
          </w:p>
        </w:tc>
        <w:tc>
          <w:tcPr>
            <w:tcW w:w="211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68"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71"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bl>
    <w:p>
      <w:pPr>
        <w:snapToGrid w:val="0"/>
        <w:rPr>
          <w:rFonts w:hint="eastAsia" w:ascii="仿宋" w:hAnsi="仿宋" w:eastAsia="仿宋" w:cs="仿宋"/>
          <w:color w:val="auto"/>
          <w:highlight w:val="none"/>
        </w:rPr>
      </w:pPr>
      <w:r>
        <w:rPr>
          <w:rFonts w:hint="eastAsia" w:ascii="仿宋" w:hAnsi="仿宋" w:eastAsia="仿宋" w:cs="仿宋"/>
          <w:color w:val="auto"/>
          <w:highlight w:val="none"/>
        </w:rPr>
        <w:t>填表说明：1、每项内容审查合格，在表中填写“√”；不合格填写“×”</w:t>
      </w:r>
    </w:p>
    <w:p>
      <w:pPr>
        <w:snapToGrid w:val="0"/>
        <w:rPr>
          <w:rFonts w:hint="eastAsia" w:ascii="仿宋" w:hAnsi="仿宋" w:eastAsia="仿宋" w:cs="仿宋"/>
          <w:color w:val="auto"/>
          <w:highlight w:val="none"/>
        </w:rPr>
      </w:pPr>
      <w:r>
        <w:rPr>
          <w:rFonts w:hint="eastAsia" w:ascii="仿宋" w:hAnsi="仿宋" w:eastAsia="仿宋" w:cs="仿宋"/>
          <w:color w:val="auto"/>
          <w:highlight w:val="none"/>
        </w:rPr>
        <w:t xml:space="preserve">          2、审查结论填写“通过”或“不通过”</w:t>
      </w:r>
    </w:p>
    <w:p>
      <w:pPr>
        <w:rPr>
          <w:rFonts w:hint="eastAsia" w:ascii="仿宋" w:hAnsi="仿宋" w:eastAsia="仿宋" w:cs="仿宋"/>
          <w:color w:val="auto"/>
          <w:highlight w:val="none"/>
        </w:rPr>
      </w:pPr>
    </w:p>
    <w:p>
      <w:pPr>
        <w:pStyle w:val="15"/>
        <w:widowControl w:val="0"/>
        <w:snapToGrid w:val="0"/>
        <w:spacing w:before="0" w:beforeAutospacing="0" w:after="0" w:afterAutospacing="0" w:line="48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审查人签字：</w:t>
      </w:r>
    </w:p>
    <w:p>
      <w:pPr>
        <w:pStyle w:val="15"/>
        <w:widowControl w:val="0"/>
        <w:snapToGrid w:val="0"/>
        <w:spacing w:before="0" w:beforeAutospacing="0" w:after="0" w:afterAutospacing="0" w:line="48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日      期：</w:t>
      </w:r>
      <w:r>
        <w:rPr>
          <w:rFonts w:hint="eastAsia" w:ascii="仿宋" w:hAnsi="仿宋" w:eastAsia="仿宋" w:cs="仿宋"/>
          <w:bCs/>
          <w:color w:val="auto"/>
          <w:sz w:val="21"/>
          <w:szCs w:val="21"/>
          <w:highlight w:val="none"/>
        </w:rPr>
        <w:br w:type="page"/>
      </w:r>
    </w:p>
    <w:p>
      <w:pPr>
        <w:pStyle w:val="15"/>
        <w:widowControl w:val="0"/>
        <w:snapToGrid w:val="0"/>
        <w:spacing w:before="0" w:beforeAutospacing="0" w:after="0" w:afterAutospacing="0"/>
        <w:jc w:val="center"/>
        <w:rPr>
          <w:rFonts w:hint="eastAsia" w:ascii="仿宋" w:hAnsi="仿宋" w:eastAsia="仿宋" w:cs="仿宋"/>
          <w:b/>
          <w:sz w:val="21"/>
          <w:szCs w:val="21"/>
          <w:highlight w:val="none"/>
        </w:rPr>
      </w:pPr>
    </w:p>
    <w:p>
      <w:pPr>
        <w:pStyle w:val="4"/>
        <w:adjustRightInd w:val="0"/>
        <w:snapToGrid w:val="0"/>
        <w:spacing w:before="0" w:after="0" w:line="240" w:lineRule="auto"/>
        <w:jc w:val="left"/>
        <w:outlineLvl w:val="1"/>
        <w:rPr>
          <w:rFonts w:hint="eastAsia" w:ascii="仿宋" w:hAnsi="仿宋" w:eastAsia="仿宋" w:cs="仿宋"/>
          <w:sz w:val="28"/>
          <w:szCs w:val="28"/>
          <w:highlight w:val="none"/>
        </w:rPr>
      </w:pPr>
      <w:bookmarkStart w:id="464" w:name="_Toc23086"/>
      <w:bookmarkStart w:id="465" w:name="_Toc14554"/>
      <w:bookmarkStart w:id="466" w:name="_Toc18433"/>
      <w:bookmarkStart w:id="467" w:name="_Toc24073"/>
      <w:r>
        <w:rPr>
          <w:rFonts w:hint="eastAsia" w:ascii="仿宋" w:hAnsi="仿宋" w:eastAsia="仿宋" w:cs="仿宋"/>
          <w:sz w:val="28"/>
          <w:szCs w:val="28"/>
          <w:highlight w:val="none"/>
        </w:rPr>
        <w:t>附件2</w:t>
      </w:r>
      <w:bookmarkEnd w:id="464"/>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符合性审查表</w:t>
      </w:r>
      <w:bookmarkEnd w:id="465"/>
      <w:bookmarkEnd w:id="466"/>
      <w:bookmarkEnd w:id="467"/>
    </w:p>
    <w:tbl>
      <w:tblPr>
        <w:tblStyle w:val="1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728"/>
        <w:gridCol w:w="3085"/>
        <w:gridCol w:w="852"/>
        <w:gridCol w:w="853"/>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4" w:type="dxa"/>
            <w:vMerge w:val="restart"/>
            <w:noWrap w:val="0"/>
            <w:vAlign w:val="center"/>
          </w:tcPr>
          <w:p>
            <w:pPr>
              <w:jc w:val="center"/>
              <w:rPr>
                <w:rFonts w:hint="eastAsia" w:ascii="仿宋" w:hAnsi="仿宋" w:eastAsia="仿宋" w:cs="仿宋"/>
                <w:highlight w:val="none"/>
              </w:rPr>
            </w:pPr>
            <w:bookmarkStart w:id="468" w:name="_Toc4485676"/>
            <w:bookmarkStart w:id="469" w:name="_Toc533340200"/>
            <w:r>
              <w:rPr>
                <w:rFonts w:hint="eastAsia" w:ascii="仿宋" w:hAnsi="仿宋" w:eastAsia="仿宋" w:cs="仿宋"/>
                <w:highlight w:val="none"/>
              </w:rPr>
              <w:t>序号</w:t>
            </w:r>
          </w:p>
        </w:tc>
        <w:tc>
          <w:tcPr>
            <w:tcW w:w="2728" w:type="dxa"/>
            <w:vMerge w:val="restart"/>
            <w:noWrap w:val="0"/>
            <w:vAlign w:val="center"/>
          </w:tcPr>
          <w:p>
            <w:pPr>
              <w:pStyle w:val="4"/>
              <w:adjustRightInd w:val="0"/>
              <w:snapToGrid w:val="0"/>
              <w:spacing w:before="0" w:after="0" w:line="240" w:lineRule="auto"/>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审查项目</w:t>
            </w:r>
          </w:p>
        </w:tc>
        <w:tc>
          <w:tcPr>
            <w:tcW w:w="3085" w:type="dxa"/>
            <w:vMerge w:val="restart"/>
            <w:noWrap w:val="0"/>
            <w:vAlign w:val="center"/>
          </w:tcPr>
          <w:p>
            <w:pPr>
              <w:pStyle w:val="4"/>
              <w:adjustRightInd w:val="0"/>
              <w:snapToGrid w:val="0"/>
              <w:spacing w:before="0" w:after="0" w:line="240" w:lineRule="auto"/>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审查标准</w:t>
            </w:r>
          </w:p>
        </w:tc>
        <w:tc>
          <w:tcPr>
            <w:tcW w:w="2561" w:type="dxa"/>
            <w:gridSpan w:val="3"/>
            <w:noWrap w:val="0"/>
            <w:vAlign w:val="center"/>
          </w:tcPr>
          <w:p>
            <w:pPr>
              <w:pStyle w:val="4"/>
              <w:adjustRightInd w:val="0"/>
              <w:snapToGrid w:val="0"/>
              <w:spacing w:before="0" w:after="0" w:line="240" w:lineRule="auto"/>
              <w:jc w:val="center"/>
              <w:rPr>
                <w:rFonts w:hint="eastAsia" w:ascii="仿宋" w:hAnsi="仿宋" w:eastAsia="仿宋" w:cs="仿宋"/>
                <w:sz w:val="21"/>
                <w:szCs w:val="21"/>
                <w:highlight w:val="none"/>
              </w:rPr>
            </w:pPr>
            <w:r>
              <w:rPr>
                <w:rFonts w:hint="eastAsia" w:ascii="仿宋" w:hAnsi="仿宋" w:eastAsia="仿宋" w:cs="仿宋"/>
                <w:b w:val="0"/>
                <w:bCs/>
                <w:sz w:val="21"/>
                <w:szCs w:val="21"/>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4" w:type="dxa"/>
            <w:vMerge w:val="continue"/>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2728" w:type="dxa"/>
            <w:vMerge w:val="continue"/>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3085" w:type="dxa"/>
            <w:vMerge w:val="continue"/>
            <w:noWrap w:val="0"/>
            <w:vAlign w:val="center"/>
          </w:tcPr>
          <w:p>
            <w:pPr>
              <w:pStyle w:val="4"/>
              <w:adjustRightInd w:val="0"/>
              <w:snapToGrid w:val="0"/>
              <w:spacing w:before="0" w:after="0" w:line="240" w:lineRule="auto"/>
              <w:jc w:val="center"/>
              <w:outlineLvl w:val="9"/>
              <w:rPr>
                <w:rFonts w:hint="eastAsia" w:ascii="仿宋" w:hAnsi="仿宋" w:eastAsia="仿宋" w:cs="仿宋"/>
                <w:b w:val="0"/>
                <w:sz w:val="21"/>
                <w:szCs w:val="21"/>
                <w:highlight w:val="none"/>
              </w:rPr>
            </w:pP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84"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728"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响应函</w:t>
            </w:r>
          </w:p>
        </w:tc>
        <w:tc>
          <w:tcPr>
            <w:tcW w:w="3085" w:type="dxa"/>
            <w:noWrap w:val="0"/>
            <w:vAlign w:val="center"/>
          </w:tcPr>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3.按规定签章</w:t>
            </w: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4" w:type="dxa"/>
            <w:noWrap w:val="0"/>
            <w:vAlign w:val="center"/>
          </w:tcPr>
          <w:p>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w:t>
            </w:r>
          </w:p>
        </w:tc>
        <w:tc>
          <w:tcPr>
            <w:tcW w:w="2728"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报价一览表</w:t>
            </w:r>
          </w:p>
        </w:tc>
        <w:tc>
          <w:tcPr>
            <w:tcW w:w="3085" w:type="dxa"/>
            <w:noWrap w:val="0"/>
            <w:vAlign w:val="center"/>
          </w:tcPr>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3.按规定签章</w:t>
            </w: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4" w:type="dxa"/>
            <w:noWrap w:val="0"/>
            <w:vAlign w:val="center"/>
          </w:tcPr>
          <w:p>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p>
        </w:tc>
        <w:tc>
          <w:tcPr>
            <w:tcW w:w="2728" w:type="dxa"/>
            <w:noWrap w:val="0"/>
            <w:vAlign w:val="center"/>
          </w:tcPr>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已标价工程量清单</w:t>
            </w:r>
          </w:p>
        </w:tc>
        <w:tc>
          <w:tcPr>
            <w:tcW w:w="3085" w:type="dxa"/>
            <w:noWrap w:val="0"/>
            <w:vAlign w:val="center"/>
          </w:tcPr>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3.按规定签章</w:t>
            </w: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4" w:type="dxa"/>
            <w:noWrap w:val="0"/>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728" w:type="dxa"/>
            <w:noWrap w:val="0"/>
            <w:vAlign w:val="center"/>
          </w:tcPr>
          <w:p>
            <w:pPr>
              <w:spacing w:line="360" w:lineRule="exact"/>
              <w:rPr>
                <w:rFonts w:hint="eastAsia" w:ascii="仿宋" w:hAnsi="仿宋" w:eastAsia="仿宋" w:cs="仿宋"/>
                <w:color w:val="auto"/>
                <w:szCs w:val="21"/>
                <w:highlight w:val="none"/>
              </w:rPr>
            </w:pPr>
            <w:r>
              <w:rPr>
                <w:rFonts w:hint="eastAsia" w:ascii="仿宋" w:hAnsi="仿宋" w:eastAsia="仿宋" w:cs="仿宋"/>
                <w:szCs w:val="21"/>
                <w:highlight w:val="none"/>
              </w:rPr>
              <w:t>确保工程质量承诺书</w:t>
            </w:r>
          </w:p>
        </w:tc>
        <w:tc>
          <w:tcPr>
            <w:tcW w:w="3085" w:type="dxa"/>
            <w:noWrap w:val="0"/>
            <w:vAlign w:val="center"/>
          </w:tcPr>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4"/>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sz w:val="21"/>
                <w:szCs w:val="21"/>
                <w:highlight w:val="none"/>
              </w:rPr>
              <w:t>3.按规定签章</w:t>
            </w: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4" w:type="dxa"/>
            <w:noWrap w:val="0"/>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2728" w:type="dxa"/>
            <w:noWrap w:val="0"/>
            <w:vAlign w:val="center"/>
          </w:tcPr>
          <w:p>
            <w:pPr>
              <w:spacing w:line="360" w:lineRule="exact"/>
              <w:rPr>
                <w:rFonts w:hint="eastAsia" w:ascii="仿宋" w:hAnsi="仿宋" w:eastAsia="仿宋" w:cs="仿宋"/>
                <w:color w:val="auto"/>
                <w:szCs w:val="21"/>
                <w:highlight w:val="none"/>
              </w:rPr>
            </w:pPr>
            <w:r>
              <w:rPr>
                <w:rFonts w:hint="eastAsia" w:ascii="仿宋" w:hAnsi="仿宋" w:eastAsia="仿宋" w:cs="仿宋"/>
                <w:szCs w:val="21"/>
                <w:highlight w:val="none"/>
              </w:rPr>
              <w:t>确保工程安全承诺书</w:t>
            </w:r>
          </w:p>
        </w:tc>
        <w:tc>
          <w:tcPr>
            <w:tcW w:w="3085" w:type="dxa"/>
            <w:noWrap w:val="0"/>
            <w:vAlign w:val="center"/>
          </w:tcPr>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sz w:val="21"/>
                <w:szCs w:val="21"/>
                <w:highlight w:val="none"/>
              </w:rPr>
              <w:t>3.按规定签章</w:t>
            </w: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4" w:type="dxa"/>
            <w:noWrap w:val="0"/>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272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商务条款偏离表</w:t>
            </w:r>
          </w:p>
        </w:tc>
        <w:tc>
          <w:tcPr>
            <w:tcW w:w="3085" w:type="dxa"/>
            <w:noWrap w:val="0"/>
            <w:vAlign w:val="center"/>
          </w:tcPr>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3.按规定签章</w:t>
            </w: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84" w:type="dxa"/>
            <w:noWrap w:val="0"/>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7</w:t>
            </w:r>
          </w:p>
        </w:tc>
        <w:tc>
          <w:tcPr>
            <w:tcW w:w="272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供应商关联单位说明</w:t>
            </w:r>
          </w:p>
        </w:tc>
        <w:tc>
          <w:tcPr>
            <w:tcW w:w="3085" w:type="dxa"/>
            <w:noWrap w:val="0"/>
            <w:vAlign w:val="center"/>
          </w:tcPr>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无供应商须知1.5所述情形</w:t>
            </w: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84" w:type="dxa"/>
            <w:noWrap w:val="0"/>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8</w:t>
            </w:r>
          </w:p>
        </w:tc>
        <w:tc>
          <w:tcPr>
            <w:tcW w:w="2728" w:type="dxa"/>
            <w:noWrap w:val="0"/>
            <w:vAlign w:val="center"/>
          </w:tcPr>
          <w:p>
            <w:pPr>
              <w:jc w:val="left"/>
              <w:rPr>
                <w:rFonts w:hint="eastAsia" w:ascii="仿宋" w:hAnsi="仿宋" w:eastAsia="仿宋" w:cs="仿宋"/>
                <w:szCs w:val="21"/>
                <w:highlight w:val="none"/>
              </w:rPr>
            </w:pPr>
            <w:r>
              <w:rPr>
                <w:rFonts w:hint="eastAsia" w:ascii="仿宋" w:hAnsi="仿宋" w:eastAsia="仿宋" w:cs="仿宋"/>
                <w:kern w:val="0"/>
                <w:szCs w:val="21"/>
                <w:highlight w:val="none"/>
              </w:rPr>
              <w:t>其他符合性证明材料</w:t>
            </w:r>
          </w:p>
        </w:tc>
        <w:tc>
          <w:tcPr>
            <w:tcW w:w="3085"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响应采购文件实质性要求</w:t>
            </w: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84" w:type="dxa"/>
            <w:noWrap w:val="0"/>
            <w:vAlign w:val="center"/>
          </w:tcPr>
          <w:p>
            <w:pPr>
              <w:snapToGrid w:val="0"/>
              <w:jc w:val="center"/>
              <w:rPr>
                <w:rFonts w:hint="default" w:ascii="仿宋" w:hAnsi="仿宋" w:eastAsia="仿宋" w:cs="仿宋"/>
                <w:kern w:val="0"/>
                <w:sz w:val="21"/>
                <w:szCs w:val="21"/>
                <w:highlight w:val="none"/>
                <w:lang w:val="en-US" w:eastAsia="zh-CN" w:bidi="ar-SA"/>
              </w:rPr>
            </w:pPr>
            <w:r>
              <w:rPr>
                <w:rFonts w:hint="eastAsia" w:ascii="仿宋" w:hAnsi="仿宋" w:eastAsia="仿宋" w:cs="仿宋"/>
                <w:szCs w:val="21"/>
                <w:highlight w:val="none"/>
                <w:lang w:val="en-US" w:eastAsia="zh-CN"/>
              </w:rPr>
              <w:t>9</w:t>
            </w:r>
          </w:p>
        </w:tc>
        <w:tc>
          <w:tcPr>
            <w:tcW w:w="2728" w:type="dxa"/>
            <w:noWrap w:val="0"/>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响应报价</w:t>
            </w:r>
          </w:p>
        </w:tc>
        <w:tc>
          <w:tcPr>
            <w:tcW w:w="3085" w:type="dxa"/>
            <w:noWrap w:val="0"/>
            <w:vAlign w:val="center"/>
          </w:tcPr>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1.响应采购文件实质性要求</w:t>
            </w:r>
          </w:p>
          <w:p>
            <w:pPr>
              <w:pStyle w:val="4"/>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2.无供应商须知28.2条所述情形</w:t>
            </w: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84" w:type="dxa"/>
            <w:noWrap w:val="0"/>
            <w:vAlign w:val="center"/>
          </w:tcPr>
          <w:p>
            <w:pPr>
              <w:jc w:val="center"/>
              <w:rPr>
                <w:rFonts w:hint="eastAsia" w:ascii="仿宋" w:hAnsi="仿宋" w:eastAsia="仿宋" w:cs="仿宋"/>
                <w:kern w:val="2"/>
                <w:sz w:val="21"/>
                <w:szCs w:val="21"/>
                <w:highlight w:val="none"/>
                <w:lang w:val="en-US" w:eastAsia="zh-CN" w:bidi="ar-SA"/>
              </w:rPr>
            </w:pPr>
          </w:p>
        </w:tc>
        <w:tc>
          <w:tcPr>
            <w:tcW w:w="2728" w:type="dxa"/>
            <w:noWrap w:val="0"/>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结论</w:t>
            </w:r>
          </w:p>
        </w:tc>
        <w:tc>
          <w:tcPr>
            <w:tcW w:w="3085" w:type="dxa"/>
            <w:noWrap w:val="0"/>
            <w:vAlign w:val="center"/>
          </w:tcPr>
          <w:p>
            <w:pPr>
              <w:pStyle w:val="4"/>
              <w:adjustRightInd w:val="0"/>
              <w:snapToGrid w:val="0"/>
              <w:spacing w:before="0" w:after="0" w:line="240" w:lineRule="auto"/>
              <w:jc w:val="center"/>
              <w:outlineLvl w:val="9"/>
              <w:rPr>
                <w:rFonts w:hint="eastAsia" w:ascii="仿宋" w:hAnsi="仿宋" w:eastAsia="仿宋" w:cs="仿宋"/>
                <w:b w:val="0"/>
                <w:sz w:val="21"/>
                <w:szCs w:val="21"/>
                <w:highlight w:val="none"/>
              </w:rPr>
            </w:pPr>
          </w:p>
        </w:tc>
        <w:tc>
          <w:tcPr>
            <w:tcW w:w="852"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3"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c>
          <w:tcPr>
            <w:tcW w:w="856" w:type="dxa"/>
            <w:noWrap w:val="0"/>
            <w:vAlign w:val="center"/>
          </w:tcPr>
          <w:p>
            <w:pPr>
              <w:pStyle w:val="4"/>
              <w:adjustRightInd w:val="0"/>
              <w:snapToGrid w:val="0"/>
              <w:spacing w:before="0" w:after="0" w:line="240" w:lineRule="auto"/>
              <w:jc w:val="center"/>
              <w:outlineLvl w:val="9"/>
              <w:rPr>
                <w:rFonts w:hint="eastAsia" w:ascii="仿宋" w:hAnsi="仿宋" w:eastAsia="仿宋" w:cs="仿宋"/>
                <w:sz w:val="21"/>
                <w:szCs w:val="21"/>
                <w:highlight w:val="none"/>
              </w:rPr>
            </w:pPr>
          </w:p>
        </w:tc>
      </w:tr>
      <w:bookmarkEnd w:id="468"/>
      <w:bookmarkEnd w:id="469"/>
    </w:tbl>
    <w:p>
      <w:pPr>
        <w:rPr>
          <w:rFonts w:hint="eastAsia" w:ascii="仿宋" w:hAnsi="仿宋" w:eastAsia="仿宋" w:cs="仿宋"/>
          <w:highlight w:val="none"/>
        </w:rPr>
      </w:pPr>
      <w:r>
        <w:rPr>
          <w:rFonts w:hint="eastAsia" w:ascii="仿宋" w:hAnsi="仿宋" w:eastAsia="仿宋" w:cs="仿宋"/>
          <w:highlight w:val="none"/>
        </w:rPr>
        <w:t>填表说明：1、每项内容审查合格，在表中填写“√”；不合格填写“×”</w:t>
      </w:r>
    </w:p>
    <w:p>
      <w:pPr>
        <w:rPr>
          <w:rFonts w:hint="eastAsia" w:ascii="仿宋" w:hAnsi="仿宋" w:eastAsia="仿宋" w:cs="仿宋"/>
          <w:highlight w:val="none"/>
        </w:rPr>
      </w:pPr>
      <w:r>
        <w:rPr>
          <w:rFonts w:hint="eastAsia" w:ascii="仿宋" w:hAnsi="仿宋" w:eastAsia="仿宋" w:cs="仿宋"/>
          <w:highlight w:val="none"/>
        </w:rPr>
        <w:t xml:space="preserve">          2、审查结论填写“通过”或“不通过”</w:t>
      </w:r>
    </w:p>
    <w:p>
      <w:pPr>
        <w:spacing w:line="480" w:lineRule="auto"/>
        <w:rPr>
          <w:rFonts w:hint="eastAsia" w:ascii="仿宋" w:hAnsi="仿宋" w:eastAsia="仿宋" w:cs="仿宋"/>
          <w:highlight w:val="none"/>
        </w:rPr>
      </w:pPr>
      <w:r>
        <w:rPr>
          <w:rFonts w:hint="eastAsia" w:ascii="仿宋" w:hAnsi="仿宋" w:eastAsia="仿宋" w:cs="仿宋"/>
          <w:highlight w:val="none"/>
        </w:rPr>
        <w:t>审查人签字：</w:t>
      </w:r>
    </w:p>
    <w:p>
      <w:pPr>
        <w:spacing w:line="480" w:lineRule="auto"/>
        <w:rPr>
          <w:rFonts w:hint="eastAsia" w:ascii="仿宋" w:hAnsi="仿宋" w:eastAsia="仿宋" w:cs="仿宋"/>
          <w:highlight w:val="none"/>
        </w:rPr>
      </w:pPr>
      <w:r>
        <w:rPr>
          <w:rFonts w:hint="eastAsia" w:ascii="仿宋" w:hAnsi="仿宋" w:eastAsia="仿宋" w:cs="仿宋"/>
          <w:highlight w:val="none"/>
        </w:rPr>
        <w:t>日      期：</w:t>
      </w:r>
    </w:p>
    <w:p>
      <w:pPr>
        <w:rPr>
          <w:rFonts w:hint="eastAsia" w:ascii="仿宋" w:hAnsi="仿宋" w:eastAsia="仿宋" w:cs="仿宋"/>
          <w:highlight w:val="none"/>
        </w:rPr>
      </w:pPr>
      <w:r>
        <w:rPr>
          <w:rFonts w:hint="eastAsia" w:ascii="仿宋" w:hAnsi="仿宋" w:eastAsia="仿宋" w:cs="仿宋"/>
          <w:highlight w:val="none"/>
        </w:rPr>
        <w:br w:type="page"/>
      </w:r>
    </w:p>
    <w:p>
      <w:pPr>
        <w:pStyle w:val="4"/>
        <w:adjustRightInd w:val="0"/>
        <w:snapToGrid w:val="0"/>
        <w:spacing w:before="0" w:after="0" w:line="240" w:lineRule="auto"/>
        <w:jc w:val="left"/>
        <w:outlineLvl w:val="1"/>
        <w:rPr>
          <w:rFonts w:hint="eastAsia" w:ascii="仿宋" w:hAnsi="仿宋" w:eastAsia="仿宋" w:cs="仿宋"/>
          <w:sz w:val="28"/>
          <w:szCs w:val="28"/>
          <w:highlight w:val="none"/>
          <w:lang w:val="en-US" w:eastAsia="zh-CN"/>
        </w:rPr>
      </w:pPr>
      <w:bookmarkStart w:id="470" w:name="_Toc20493"/>
      <w:bookmarkStart w:id="471" w:name="_Toc32101"/>
      <w:bookmarkStart w:id="472" w:name="_Toc23955"/>
      <w:bookmarkStart w:id="473" w:name="_Toc23548"/>
      <w:r>
        <w:rPr>
          <w:rFonts w:hint="eastAsia" w:ascii="仿宋" w:hAnsi="仿宋" w:eastAsia="仿宋" w:cs="仿宋"/>
          <w:sz w:val="28"/>
          <w:szCs w:val="28"/>
          <w:highlight w:val="none"/>
        </w:rPr>
        <w:t>附件3</w:t>
      </w:r>
      <w:bookmarkEnd w:id="470"/>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评分细则</w:t>
      </w:r>
      <w:bookmarkEnd w:id="471"/>
      <w:bookmarkEnd w:id="472"/>
      <w:bookmarkEnd w:id="473"/>
    </w:p>
    <w:tbl>
      <w:tblPr>
        <w:tblStyle w:val="1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613"/>
        <w:gridCol w:w="5333"/>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538"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w:t>
            </w:r>
          </w:p>
        </w:tc>
        <w:tc>
          <w:tcPr>
            <w:tcW w:w="1613"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分项名称</w:t>
            </w:r>
          </w:p>
        </w:tc>
        <w:tc>
          <w:tcPr>
            <w:tcW w:w="5333"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c>
          <w:tcPr>
            <w:tcW w:w="617"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5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30分</w:t>
            </w:r>
            <w:r>
              <w:rPr>
                <w:rFonts w:hint="eastAsia" w:ascii="仿宋" w:hAnsi="仿宋" w:eastAsia="仿宋" w:cs="仿宋"/>
                <w:color w:val="auto"/>
                <w:sz w:val="21"/>
                <w:szCs w:val="21"/>
                <w:highlight w:val="none"/>
                <w:lang w:eastAsia="zh-CN"/>
              </w:rPr>
              <w:t>）</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30分</w:t>
            </w:r>
            <w:r>
              <w:rPr>
                <w:rFonts w:hint="eastAsia" w:ascii="仿宋" w:hAnsi="仿宋" w:eastAsia="仿宋" w:cs="仿宋"/>
                <w:color w:val="auto"/>
                <w:sz w:val="21"/>
                <w:szCs w:val="21"/>
                <w:highlight w:val="none"/>
                <w:lang w:eastAsia="zh-CN"/>
              </w:rPr>
              <w:t>）</w:t>
            </w:r>
          </w:p>
        </w:tc>
        <w:tc>
          <w:tcPr>
            <w:tcW w:w="53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以投标实质性响应磋商文件要求的为有效投标报价（以最终磋商报价为准）。有效投标报价中最低的投标报价为评审基准价，其价格分为满分</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分。其他供应商的投标报价分统一按照下列公式计算：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报价得分＝（所有有效投标供应商的最低报价/投标时供应商的报价）×价格权重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关于评标基准价的说明：供应商报价中的最低报价或者某些分项报价明显低于成本或者不合理，有可能影响</w:t>
            </w:r>
            <w:r>
              <w:rPr>
                <w:rFonts w:hint="eastAsia" w:ascii="仿宋" w:hAnsi="仿宋" w:eastAsia="仿宋" w:cs="仿宋"/>
                <w:color w:val="auto"/>
                <w:sz w:val="21"/>
                <w:szCs w:val="21"/>
                <w:highlight w:val="none"/>
                <w:lang w:val="en-US" w:eastAsia="zh-CN"/>
              </w:rPr>
              <w:t>工程</w:t>
            </w:r>
            <w:r>
              <w:rPr>
                <w:rFonts w:hint="eastAsia" w:ascii="仿宋" w:hAnsi="仿宋" w:eastAsia="仿宋" w:cs="仿宋"/>
                <w:color w:val="auto"/>
                <w:sz w:val="21"/>
                <w:szCs w:val="21"/>
                <w:highlight w:val="none"/>
              </w:rPr>
              <w:t>质量和不能诚信履约的报价按无效投标报价处理。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注：最高分为</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分。</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5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56</w:t>
            </w:r>
            <w:r>
              <w:rPr>
                <w:rFonts w:hint="eastAsia" w:ascii="仿宋" w:hAnsi="仿宋" w:eastAsia="仿宋" w:cs="仿宋"/>
                <w:color w:val="auto"/>
                <w:sz w:val="21"/>
                <w:szCs w:val="21"/>
                <w:highlight w:val="none"/>
              </w:rPr>
              <w:t>分）</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施工组织设计中的工程进度及计划安排</w:t>
            </w:r>
          </w:p>
          <w:p>
            <w:pPr>
              <w:pStyle w:val="2"/>
              <w:ind w:left="0" w:leftChars="0" w:firstLine="0" w:firstLineChars="0"/>
              <w:rPr>
                <w:rFonts w:hint="eastAsia"/>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5分</w:t>
            </w:r>
            <w:r>
              <w:rPr>
                <w:rFonts w:hint="eastAsia" w:ascii="仿宋" w:hAnsi="仿宋" w:eastAsia="仿宋" w:cs="仿宋"/>
                <w:color w:val="auto"/>
                <w:sz w:val="21"/>
                <w:szCs w:val="21"/>
                <w:highlight w:val="none"/>
                <w:lang w:eastAsia="zh-CN"/>
              </w:rPr>
              <w:t>）</w:t>
            </w:r>
          </w:p>
        </w:tc>
        <w:tc>
          <w:tcPr>
            <w:tcW w:w="5333" w:type="dxa"/>
            <w:noWrap w:val="0"/>
            <w:vAlign w:val="top"/>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施工组织设计中的工程进度及计划安排：</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所设计的工程量进度可行性强，进度目标明确，整体布置合理，保证措施合理，内容完整，完全满足本项目施工要求得5分；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进度可行性及保证措施内容完整，进度目标清晰，符合项目要求得4分；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进度可行性及保证措施内容基本完善,有进度目标，符合项目要求得3分；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进度可行性及保证措施内容欠佳，符合性不充分得2分；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进度可行性及保证措施内容严重缺失，不能满足项目要求得1分；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组织安排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项目经理部的组成，劳动力的配备及保证措施</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相应措施完善合理，有详细的用工计划，配置安排合理齐全得5分；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相应措施具体、完整，用工计划及配置安排满足项目要求得4分；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相应措施基本完善，用工计划及配置安排符合项目要求得3分；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相应措施内容不足、符合性不充分得2分；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相应措施内容缺失、不能满足项目要求得1分；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材料供应、来源、投入计划及保证措施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计划及保证措施具体、合理，完全满足项目要求得4分；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计划及保证措施基本完善、符合项目要求得3分；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计划及保证措施内容不足、符合性欠佳得2分；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计划及保证措施内容缺失、不能满足项目要求得1分；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所投入的机械设备安好率、利用率，检查设备及手续齐全</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相应机械设备配置合理、先进，满足安全技术规范和施工进度需要，保证措施完善、完全满足项目要求得4分；；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相应措施基本完善、基本符合项目要求得3分；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相应措施内容欠佳、符合性不充分得2分；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相应措施内容缺失、不能满足项目要求得1分；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施工工艺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先进、科学，可操作性突出、合理性优秀，完全满足施工要求得4分；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有可操作性、合理性较好，基本符合项目要求得3分；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可操作性、合理性欠佳，符合性不充分得2分；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可操作性、合理性差，不能满足项目要求得1分；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施工平面、临时设施布置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布置内容合理、完善、完全符合项目要求得4分；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布置内容基本完善、符合项目要求得3分；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布置内容不充分、符合性欠佳得2分；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布置内容缺失、不能满足项目要求得1分；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重点部位的施工组织措施、施工技术解决的具体方案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措施完善、针对性强、方案可行性优越、完全满足项目要求得4分；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布置内容基本完善、符合项目要求得3分；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布置内容不充分、符合性欠佳得2分；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布置内容缺失、不能满足项目要求得1分；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安全文明施工的具体措施</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文明施工目标明确，安全保障体系完整，防护措施针对本项目工程特点，内容完善、合理得4分；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相应措施内容完整、有文明施工目标，符合项目要求得3分；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相应措施内容欠缺、基本满足项目要求得2分；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相应措施内容缺失、不能满足项目要求得1分；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保证安全质量的措施及承诺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内容完善合理、可行性强，完全满足项目要求得4分；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内容完整、可行，符合项目要求得3分；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内容欠佳、符合性不充分得2分；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质量通病的防治措施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质量通病防治措施及对策针对性强、科学合理，完全满足项目要求得4分；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质量通病防治措施及对策完整，符合项目要求得3分；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质量通病防治措施及对策欠佳，符合性不充分得2分；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质量通病防治措施及对策缺失，不能满足项目要求得1分；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紧急情况预案及处理措施</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针对紧急情况（包括但不限于施工安全事故、人员伤病、临时任务、紧急赶工、不同专业的交叉施工时紧急避让停工等）制定预案，提出处理措施。</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针对每种紧急情况都制定了预案并提出了科学详细的处理措施的，得5分；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针对每种紧急情况都制定了预案并提出了可行的处理措施的，得3分；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未针对每种紧急情况制定预案1分；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未提供不得分。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售后服务承诺书及产品质量保证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根据供应商对本工程主要设备承诺的使用年限，响应时间等其它售后服务、产品质量保证等内容进行承诺评分。供应商承诺内容完善合理、可行性强，完全满足项目要求得5分；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内容完整、可行，符合项目要求得4分；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内容欠佳、符合性不充分得2分；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保修服务措施及承诺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内容完善合理、可行性强，完全满足项目要求得4分；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内容完整、可行，符合项目要求得3分；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内容欠佳、符合性不充分得2分；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内容缺失、不能满足项目要求得1分；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没有或不提供不得分。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15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lang w:eastAsia="zh-CN"/>
              </w:rPr>
              <w:t>分）</w:t>
            </w: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项目管理人员</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5333" w:type="dxa"/>
            <w:noWrap w:val="0"/>
            <w:vAlign w:val="top"/>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（1）技术负责人须具有国家注册工程师(消防专业)资格证书，得2分，不提供不得分；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（2）维修人员具有中级消防设施操作员证书2名及以上，提供一个得2分，不提供不得分。</w:t>
            </w:r>
          </w:p>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说明：以上人员需提供缴纳社保证明或劳动合同。没有或提供不全不得分。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lang w:eastAsia="zh-CN"/>
              </w:rPr>
            </w:pPr>
          </w:p>
        </w:tc>
        <w:tc>
          <w:tcPr>
            <w:tcW w:w="161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业绩（8分）</w:t>
            </w:r>
          </w:p>
        </w:tc>
        <w:tc>
          <w:tcPr>
            <w:tcW w:w="5333" w:type="dxa"/>
            <w:noWrap w:val="0"/>
            <w:vAlign w:val="center"/>
          </w:tcPr>
          <w:p>
            <w:pPr>
              <w:pageBreakBefore w:val="0"/>
              <w:kinsoku/>
              <w:overflowPunct/>
              <w:topLinePunct w:val="0"/>
              <w:autoSpaceDE/>
              <w:autoSpaceDN/>
              <w:bidi w:val="0"/>
              <w:adjustRightInd/>
              <w:spacing w:line="24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企业近三年（2021年-至今）承接的类似业绩（提供合同或中标通知书）每提供1个得2分，最多得8分。</w:t>
            </w:r>
          </w:p>
        </w:tc>
        <w:tc>
          <w:tcPr>
            <w:tcW w:w="617" w:type="dxa"/>
            <w:noWrap w:val="0"/>
            <w:vAlign w:val="center"/>
          </w:tcPr>
          <w:p>
            <w:pPr>
              <w:pageBreakBefore w:val="0"/>
              <w:kinsoku/>
              <w:overflowPunct/>
              <w:topLinePunct w:val="0"/>
              <w:autoSpaceDE/>
              <w:autoSpaceDN/>
              <w:bidi w:val="0"/>
              <w:adjustRightInd/>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538" w:type="dxa"/>
            <w:noWrap w:val="0"/>
            <w:vAlign w:val="center"/>
          </w:tcPr>
          <w:p>
            <w:pPr>
              <w:pStyle w:val="15"/>
              <w:shd w:val="clear" w:color="auto" w:fill="auto"/>
              <w:adjustRightInd w:val="0"/>
              <w:snapToGrid w:val="0"/>
              <w:spacing w:before="0" w:beforeAutospacing="0" w:after="0" w:afterAutospacing="0"/>
              <w:jc w:val="center"/>
              <w:rPr>
                <w:rFonts w:hint="eastAsia" w:ascii="仿宋" w:hAnsi="仿宋" w:eastAsia="仿宋" w:cs="仿宋"/>
                <w:color w:val="auto"/>
                <w:sz w:val="21"/>
                <w:szCs w:val="21"/>
                <w:highlight w:val="none"/>
                <w:lang w:eastAsia="zh-CN"/>
              </w:rPr>
            </w:pPr>
            <w:r>
              <w:rPr>
                <w:rFonts w:hint="eastAsia" w:ascii="仿宋" w:hAnsi="仿宋" w:eastAsia="仿宋" w:cs="仿宋"/>
                <w:kern w:val="2"/>
                <w:sz w:val="21"/>
                <w:szCs w:val="21"/>
                <w:highlight w:val="none"/>
              </w:rPr>
              <w:t>合计</w:t>
            </w:r>
          </w:p>
        </w:tc>
        <w:tc>
          <w:tcPr>
            <w:tcW w:w="1613" w:type="dxa"/>
            <w:noWrap w:val="0"/>
            <w:vAlign w:val="center"/>
          </w:tcPr>
          <w:p>
            <w:pPr>
              <w:pStyle w:val="15"/>
              <w:shd w:val="clear" w:color="auto" w:fill="auto"/>
              <w:adjustRightInd w:val="0"/>
              <w:snapToGrid w:val="0"/>
              <w:spacing w:before="0" w:beforeAutospacing="0" w:after="0" w:afterAutospacing="0"/>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rPr>
              <w:t>-</w:t>
            </w:r>
          </w:p>
        </w:tc>
        <w:tc>
          <w:tcPr>
            <w:tcW w:w="5333" w:type="dxa"/>
            <w:noWrap w:val="0"/>
            <w:vAlign w:val="center"/>
          </w:tcPr>
          <w:p>
            <w:pPr>
              <w:pStyle w:val="15"/>
              <w:shd w:val="clear" w:color="auto" w:fill="auto"/>
              <w:adjustRightInd w:val="0"/>
              <w:snapToGrid w:val="0"/>
              <w:spacing w:before="0" w:beforeAutospacing="0" w:after="0" w:afterAutospacing="0"/>
              <w:jc w:val="center"/>
              <w:rPr>
                <w:rFonts w:hint="eastAsia" w:ascii="仿宋" w:hAnsi="仿宋" w:eastAsia="仿宋" w:cs="仿宋"/>
                <w:color w:val="auto"/>
                <w:sz w:val="21"/>
                <w:szCs w:val="21"/>
                <w:highlight w:val="none"/>
                <w:lang w:val="en-US" w:eastAsia="zh-CN"/>
              </w:rPr>
            </w:pPr>
          </w:p>
        </w:tc>
        <w:tc>
          <w:tcPr>
            <w:tcW w:w="617" w:type="dxa"/>
            <w:noWrap w:val="0"/>
            <w:vAlign w:val="center"/>
          </w:tcPr>
          <w:p>
            <w:pPr>
              <w:pStyle w:val="15"/>
              <w:shd w:val="clear" w:color="auto" w:fill="auto"/>
              <w:adjustRightInd w:val="0"/>
              <w:snapToGrid w:val="0"/>
              <w:spacing w:before="0" w:beforeAutospacing="0" w:after="0" w:afterAutospacing="0"/>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rPr>
              <w:t>100</w:t>
            </w:r>
          </w:p>
        </w:tc>
      </w:tr>
    </w:tbl>
    <w:p>
      <w:pPr>
        <w:adjustRightInd w:val="0"/>
        <w:spacing w:line="360" w:lineRule="auto"/>
        <w:jc w:val="both"/>
        <w:rPr>
          <w:rFonts w:hint="eastAsia" w:ascii="仿宋" w:hAnsi="仿宋" w:eastAsia="仿宋" w:cs="仿宋"/>
          <w:highlight w:val="none"/>
        </w:rPr>
      </w:pPr>
      <w:r>
        <w:rPr>
          <w:rFonts w:hint="eastAsia" w:ascii="仿宋" w:hAnsi="仿宋" w:eastAsia="仿宋" w:cs="仿宋"/>
          <w:highlight w:val="none"/>
        </w:rPr>
        <w:br w:type="page"/>
      </w:r>
    </w:p>
    <w:p>
      <w:pPr>
        <w:widowControl/>
        <w:jc w:val="left"/>
        <w:rPr>
          <w:rFonts w:hint="eastAsia" w:ascii="仿宋" w:hAnsi="仿宋" w:eastAsia="仿宋" w:cs="仿宋"/>
          <w:highlight w:val="none"/>
        </w:rPr>
      </w:pPr>
    </w:p>
    <w:p>
      <w:pPr>
        <w:pStyle w:val="3"/>
        <w:adjustRightInd w:val="0"/>
        <w:snapToGrid w:val="0"/>
        <w:spacing w:before="0" w:after="0" w:line="360" w:lineRule="auto"/>
        <w:jc w:val="center"/>
        <w:rPr>
          <w:rFonts w:hint="eastAsia" w:ascii="仿宋" w:hAnsi="仿宋" w:eastAsia="仿宋" w:cs="仿宋"/>
          <w:szCs w:val="44"/>
          <w:highlight w:val="none"/>
        </w:rPr>
      </w:pPr>
      <w:bookmarkStart w:id="474" w:name="_Toc4485696"/>
      <w:bookmarkStart w:id="475" w:name="_Toc29006"/>
      <w:bookmarkStart w:id="476" w:name="_Toc15387"/>
      <w:bookmarkStart w:id="477" w:name="_Toc64"/>
      <w:bookmarkStart w:id="478" w:name="_Toc14070"/>
      <w:r>
        <w:rPr>
          <w:rFonts w:hint="eastAsia" w:ascii="仿宋" w:hAnsi="仿宋" w:eastAsia="仿宋" w:cs="仿宋"/>
          <w:highlight w:val="none"/>
        </w:rPr>
        <w:t>第六章</w:t>
      </w:r>
      <w:bookmarkEnd w:id="474"/>
      <w:r>
        <w:rPr>
          <w:rFonts w:hint="eastAsia" w:ascii="仿宋" w:hAnsi="仿宋" w:eastAsia="仿宋" w:cs="仿宋"/>
          <w:szCs w:val="44"/>
          <w:highlight w:val="none"/>
        </w:rPr>
        <w:t>政府采购合同条款及格式</w:t>
      </w:r>
      <w:bookmarkEnd w:id="475"/>
      <w:bookmarkEnd w:id="476"/>
      <w:bookmarkEnd w:id="477"/>
      <w:bookmarkEnd w:id="478"/>
    </w:p>
    <w:p>
      <w:pPr>
        <w:pageBreakBefore w:val="0"/>
        <w:kinsoku/>
        <w:wordWrap/>
        <w:overflowPunct/>
        <w:topLinePunct w:val="0"/>
        <w:bidi w:val="0"/>
        <w:spacing w:line="0" w:lineRule="atLeast"/>
        <w:jc w:val="center"/>
        <w:rPr>
          <w:rFonts w:hint="eastAsia" w:ascii="仿宋" w:hAnsi="仿宋" w:eastAsia="仿宋" w:cs="仿宋"/>
          <w:color w:val="auto"/>
          <w:sz w:val="21"/>
          <w:szCs w:val="21"/>
          <w:highlight w:val="none"/>
        </w:rPr>
      </w:pPr>
      <w:bookmarkStart w:id="479" w:name="_Toc11935"/>
      <w:bookmarkStart w:id="480" w:name="_Toc22029"/>
      <w:bookmarkStart w:id="481" w:name="_Toc31159"/>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本章提供的合同文本为参考格式，最终以</w:t>
      </w:r>
      <w:r>
        <w:rPr>
          <w:rFonts w:hint="eastAsia" w:ascii="仿宋" w:hAnsi="仿宋" w:eastAsia="仿宋" w:cs="仿宋"/>
          <w:b/>
          <w:bCs/>
          <w:color w:val="auto"/>
          <w:sz w:val="21"/>
          <w:szCs w:val="21"/>
          <w:highlight w:val="none"/>
          <w:lang w:eastAsia="zh-CN"/>
        </w:rPr>
        <w:t>采购人</w:t>
      </w:r>
      <w:r>
        <w:rPr>
          <w:rFonts w:hint="eastAsia" w:ascii="仿宋" w:hAnsi="仿宋" w:eastAsia="仿宋" w:cs="仿宋"/>
          <w:b/>
          <w:bCs/>
          <w:color w:val="auto"/>
          <w:sz w:val="21"/>
          <w:szCs w:val="21"/>
          <w:highlight w:val="none"/>
        </w:rPr>
        <w:t>与</w:t>
      </w:r>
      <w:r>
        <w:rPr>
          <w:rFonts w:hint="eastAsia" w:ascii="仿宋" w:hAnsi="仿宋" w:eastAsia="仿宋" w:cs="仿宋"/>
          <w:b/>
          <w:bCs/>
          <w:color w:val="auto"/>
          <w:sz w:val="21"/>
          <w:szCs w:val="21"/>
          <w:highlight w:val="none"/>
          <w:lang w:eastAsia="zh-CN"/>
        </w:rPr>
        <w:t>成交供应商</w:t>
      </w:r>
      <w:r>
        <w:rPr>
          <w:rFonts w:hint="eastAsia" w:ascii="仿宋" w:hAnsi="仿宋" w:eastAsia="仿宋" w:cs="仿宋"/>
          <w:b/>
          <w:bCs/>
          <w:color w:val="auto"/>
          <w:sz w:val="21"/>
          <w:szCs w:val="21"/>
          <w:highlight w:val="none"/>
        </w:rPr>
        <w:t>协商后确定的签订版为准</w:t>
      </w:r>
      <w:r>
        <w:rPr>
          <w:rFonts w:hint="eastAsia" w:ascii="仿宋" w:hAnsi="仿宋" w:eastAsia="仿宋" w:cs="仿宋"/>
          <w:color w:val="auto"/>
          <w:sz w:val="21"/>
          <w:szCs w:val="21"/>
          <w:highlight w:val="none"/>
        </w:rPr>
        <w:t>)</w:t>
      </w:r>
    </w:p>
    <w:p>
      <w:pPr>
        <w:jc w:val="center"/>
        <w:outlineLvl w:val="9"/>
        <w:rPr>
          <w:rFonts w:hint="eastAsia" w:ascii="仿宋" w:hAnsi="仿宋" w:eastAsia="仿宋" w:cs="仿宋"/>
          <w:color w:val="auto"/>
          <w:sz w:val="28"/>
          <w:szCs w:val="28"/>
          <w:highlight w:val="none"/>
          <w:lang w:val="en-US" w:eastAsia="zh-CN"/>
        </w:rPr>
      </w:pPr>
      <w:bookmarkStart w:id="482" w:name="_Toc286305136"/>
      <w:bookmarkStart w:id="483" w:name="_Toc30452"/>
      <w:bookmarkStart w:id="484" w:name="_Toc291467845"/>
      <w:bookmarkStart w:id="485" w:name="_Toc656"/>
      <w:bookmarkStart w:id="486" w:name="_Toc6027"/>
      <w:bookmarkStart w:id="487" w:name="_Toc1536"/>
      <w:bookmarkStart w:id="488" w:name="_Toc27804"/>
      <w:bookmarkStart w:id="489" w:name="_Toc7753"/>
      <w:bookmarkStart w:id="490" w:name="_Toc433877851"/>
      <w:bookmarkStart w:id="491" w:name="_Toc6946"/>
      <w:r>
        <w:rPr>
          <w:rFonts w:hint="eastAsia" w:ascii="仿宋" w:hAnsi="仿宋" w:eastAsia="仿宋" w:cs="仿宋"/>
          <w:color w:val="auto"/>
          <w:sz w:val="28"/>
          <w:szCs w:val="28"/>
          <w:highlight w:val="none"/>
        </w:rPr>
        <w:t>第一</w:t>
      </w:r>
      <w:r>
        <w:rPr>
          <w:rFonts w:hint="eastAsia" w:ascii="仿宋" w:hAnsi="仿宋" w:eastAsia="仿宋" w:cs="仿宋"/>
          <w:color w:val="auto"/>
          <w:sz w:val="28"/>
          <w:szCs w:val="28"/>
          <w:highlight w:val="none"/>
          <w:lang w:val="en-US" w:eastAsia="zh-CN"/>
        </w:rPr>
        <w:t>部分</w:t>
      </w:r>
      <w:r>
        <w:rPr>
          <w:rFonts w:hint="eastAsia" w:ascii="仿宋" w:hAnsi="仿宋" w:eastAsia="仿宋" w:cs="仿宋"/>
          <w:color w:val="auto"/>
          <w:sz w:val="28"/>
          <w:szCs w:val="28"/>
          <w:highlight w:val="none"/>
        </w:rPr>
        <w:t xml:space="preserve"> </w:t>
      </w:r>
      <w:bookmarkEnd w:id="482"/>
      <w:bookmarkEnd w:id="483"/>
      <w:bookmarkEnd w:id="484"/>
      <w:r>
        <w:rPr>
          <w:rFonts w:hint="eastAsia" w:ascii="仿宋" w:hAnsi="仿宋" w:eastAsia="仿宋" w:cs="仿宋"/>
          <w:color w:val="auto"/>
          <w:sz w:val="28"/>
          <w:szCs w:val="28"/>
          <w:highlight w:val="none"/>
          <w:lang w:val="en-US" w:eastAsia="zh-CN"/>
        </w:rPr>
        <w:t xml:space="preserve"> 合同协议书</w:t>
      </w:r>
      <w:bookmarkEnd w:id="485"/>
      <w:bookmarkEnd w:id="486"/>
      <w:bookmarkEnd w:id="487"/>
      <w:bookmarkEnd w:id="488"/>
    </w:p>
    <w:p>
      <w:pPr>
        <w:pageBreakBefore w:val="0"/>
        <w:widowControl w:val="0"/>
        <w:kinsoku/>
        <w:wordWrap/>
        <w:overflowPunct/>
        <w:topLinePunct w:val="0"/>
        <w:bidi w:val="0"/>
        <w:snapToGrid/>
        <w:spacing w:line="360" w:lineRule="auto"/>
        <w:ind w:left="0" w:leftChars="0" w:right="0" w:rightChars="0" w:firstLine="422" w:firstLineChars="200"/>
        <w:textAlignment w:val="auto"/>
        <w:outlineLvl w:val="9"/>
        <w:rPr>
          <w:rFonts w:hint="eastAsia" w:ascii="仿宋" w:hAnsi="仿宋" w:eastAsia="仿宋" w:cs="仿宋"/>
          <w:b/>
          <w:sz w:val="21"/>
          <w:szCs w:val="21"/>
          <w:highlight w:val="none"/>
          <w:u w:val="single"/>
        </w:rPr>
      </w:pPr>
      <w:r>
        <w:rPr>
          <w:rFonts w:hint="eastAsia" w:ascii="仿宋" w:hAnsi="仿宋" w:eastAsia="仿宋" w:cs="仿宋"/>
          <w:b/>
          <w:sz w:val="21"/>
          <w:szCs w:val="21"/>
          <w:highlight w:val="none"/>
        </w:rPr>
        <w:t>发包人（全称）：</w:t>
      </w:r>
      <w:r>
        <w:rPr>
          <w:rFonts w:hint="eastAsia" w:ascii="仿宋" w:hAnsi="仿宋" w:eastAsia="仿宋" w:cs="仿宋"/>
          <w:b/>
          <w:sz w:val="21"/>
          <w:szCs w:val="21"/>
          <w:highlight w:val="none"/>
          <w:u w:val="single"/>
        </w:rPr>
        <w:t>                            </w:t>
      </w:r>
    </w:p>
    <w:p>
      <w:pPr>
        <w:pageBreakBefore w:val="0"/>
        <w:widowControl w:val="0"/>
        <w:kinsoku/>
        <w:wordWrap/>
        <w:overflowPunct/>
        <w:topLinePunct w:val="0"/>
        <w:bidi w:val="0"/>
        <w:snapToGrid/>
        <w:spacing w:line="360" w:lineRule="auto"/>
        <w:ind w:left="0" w:leftChars="0" w:right="0" w:rightChars="0" w:firstLine="422" w:firstLineChars="200"/>
        <w:textAlignment w:val="auto"/>
        <w:outlineLvl w:val="9"/>
        <w:rPr>
          <w:rFonts w:hint="eastAsia" w:ascii="仿宋" w:hAnsi="仿宋" w:eastAsia="仿宋" w:cs="仿宋"/>
          <w:b/>
          <w:sz w:val="21"/>
          <w:szCs w:val="21"/>
          <w:highlight w:val="none"/>
          <w:u w:val="single"/>
        </w:rPr>
      </w:pPr>
      <w:r>
        <w:rPr>
          <w:rFonts w:hint="eastAsia" w:ascii="仿宋" w:hAnsi="仿宋" w:eastAsia="仿宋" w:cs="仿宋"/>
          <w:b/>
          <w:sz w:val="21"/>
          <w:szCs w:val="21"/>
          <w:highlight w:val="none"/>
        </w:rPr>
        <w:t>承包人（全称）：</w:t>
      </w:r>
      <w:r>
        <w:rPr>
          <w:rFonts w:hint="eastAsia" w:ascii="仿宋" w:hAnsi="仿宋" w:eastAsia="仿宋" w:cs="仿宋"/>
          <w:b/>
          <w:sz w:val="21"/>
          <w:szCs w:val="21"/>
          <w:highlight w:val="none"/>
          <w:u w:val="single"/>
        </w:rPr>
        <w:t xml:space="preserve">                         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根据《中华人民共和国合同法》、《中华人民共和国建筑法》及有关法律规定，遵循平等、自愿、公平和诚实信用的原则，双方就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工程施工及有关事项协商一致，共同达成如下协议：</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Cs w:val="0"/>
          <w:sz w:val="21"/>
          <w:szCs w:val="21"/>
          <w:highlight w:val="none"/>
          <w:lang w:eastAsia="zh-CN"/>
        </w:rPr>
      </w:pPr>
      <w:r>
        <w:rPr>
          <w:rFonts w:hint="eastAsia" w:ascii="仿宋" w:hAnsi="仿宋" w:eastAsia="仿宋" w:cs="仿宋"/>
          <w:b w:val="0"/>
          <w:sz w:val="21"/>
          <w:szCs w:val="21"/>
          <w:highlight w:val="none"/>
        </w:rPr>
        <w:t>一、工程概况</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u w:val="single"/>
        </w:rPr>
      </w:pPr>
      <w:r>
        <w:rPr>
          <w:rFonts w:hint="eastAsia" w:ascii="仿宋" w:hAnsi="仿宋" w:eastAsia="仿宋" w:cs="仿宋"/>
          <w:bCs/>
          <w:sz w:val="21"/>
          <w:szCs w:val="21"/>
          <w:highlight w:val="none"/>
        </w:rPr>
        <w:t>1.工程名称</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2.工程地点：</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3.工程立项批准文号：</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4.资金来源：</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5.工程内容：</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sz w:val="21"/>
          <w:szCs w:val="21"/>
          <w:highlight w:val="none"/>
        </w:rPr>
        <w:t>群体工程应附《承包人承揽工程项目一览表》（附件1）。</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6.工程承包范围：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二、合同工期</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计划开工日期：</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日。</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计划竣工日期：</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日。</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工期总日历天数：</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天。工期总日历天数与根据前述计划开竣工日期计算的工期天数不一致的，以工期总日历天数为准。</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Cs w:val="0"/>
          <w:sz w:val="21"/>
          <w:szCs w:val="21"/>
          <w:highlight w:val="none"/>
        </w:rPr>
      </w:pPr>
      <w:r>
        <w:rPr>
          <w:rFonts w:hint="eastAsia" w:ascii="仿宋" w:hAnsi="仿宋" w:eastAsia="仿宋" w:cs="仿宋"/>
          <w:b w:val="0"/>
          <w:sz w:val="21"/>
          <w:szCs w:val="21"/>
          <w:highlight w:val="none"/>
        </w:rPr>
        <w:t>三、质量标准</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工程质量符合</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标准。</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Cs w:val="0"/>
          <w:sz w:val="21"/>
          <w:szCs w:val="21"/>
          <w:highlight w:val="none"/>
        </w:rPr>
      </w:pPr>
      <w:r>
        <w:rPr>
          <w:rFonts w:hint="eastAsia" w:ascii="仿宋" w:hAnsi="仿宋" w:eastAsia="仿宋" w:cs="仿宋"/>
          <w:b w:val="0"/>
          <w:sz w:val="21"/>
          <w:szCs w:val="21"/>
          <w:highlight w:val="none"/>
        </w:rPr>
        <w:t>四、签约合同价与合同价格形式</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1.签约合同价为：</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其中：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（1）安全文明施工费：</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（2）材料和工程设备暂估价金额：</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（3）专业工程暂估价金额：</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（4）暂列金额：</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2.合同价格形式：</w:t>
      </w:r>
      <w:r>
        <w:rPr>
          <w:rFonts w:hint="eastAsia" w:ascii="仿宋" w:hAnsi="仿宋" w:eastAsia="仿宋" w:cs="仿宋"/>
          <w:sz w:val="21"/>
          <w:szCs w:val="21"/>
          <w:highlight w:val="none"/>
          <w:u w:val="single"/>
        </w:rPr>
        <w:t xml:space="preserve">                        </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五、项目经理</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承包人项目经理：</w:t>
      </w:r>
      <w:r>
        <w:rPr>
          <w:rFonts w:hint="eastAsia" w:ascii="仿宋" w:hAnsi="仿宋" w:eastAsia="仿宋" w:cs="仿宋"/>
          <w:sz w:val="21"/>
          <w:szCs w:val="21"/>
          <w:highlight w:val="none"/>
          <w:u w:val="single"/>
        </w:rPr>
        <w:t>                  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Cs w:val="0"/>
          <w:sz w:val="21"/>
          <w:szCs w:val="21"/>
          <w:highlight w:val="none"/>
        </w:rPr>
      </w:pPr>
      <w:r>
        <w:rPr>
          <w:rFonts w:hint="eastAsia" w:ascii="仿宋" w:hAnsi="仿宋" w:eastAsia="仿宋" w:cs="仿宋"/>
          <w:b w:val="0"/>
          <w:sz w:val="21"/>
          <w:szCs w:val="21"/>
          <w:highlight w:val="none"/>
        </w:rPr>
        <w:t>六、合同文件构成</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本协议书与下列文件一起构成合同文件：</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（1）中标通知书（如果有）；</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（2）投标函及其附录（如果有）；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（3）专用合同条款及其附件；</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（4）通用合同条款；</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（5）技术标准和要求；</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（6）图纸；</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（7）已标价工程量清单或预算书；</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（8）其他合同文件。</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 w:val="0"/>
          <w:bCs w:val="0"/>
          <w:sz w:val="21"/>
          <w:szCs w:val="21"/>
          <w:highlight w:val="none"/>
        </w:rPr>
      </w:pPr>
      <w:r>
        <w:rPr>
          <w:rFonts w:hint="eastAsia" w:ascii="仿宋" w:hAnsi="仿宋" w:eastAsia="仿宋" w:cs="仿宋"/>
          <w:b w:val="0"/>
          <w:sz w:val="21"/>
          <w:szCs w:val="21"/>
          <w:highlight w:val="none"/>
        </w:rPr>
        <w:t>七、承诺</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360" w:lineRule="auto"/>
        <w:ind w:right="0" w:rightChars="0"/>
        <w:textAlignment w:val="auto"/>
        <w:outlineLvl w:val="9"/>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八、词语含义</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本协议书中词语含义与第二部分通用合同条款中赋予的含义相同。</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Cs w:val="0"/>
          <w:sz w:val="21"/>
          <w:szCs w:val="21"/>
          <w:highlight w:val="none"/>
        </w:rPr>
      </w:pPr>
      <w:r>
        <w:rPr>
          <w:rFonts w:hint="eastAsia" w:ascii="仿宋" w:hAnsi="仿宋" w:eastAsia="仿宋" w:cs="仿宋"/>
          <w:b w:val="0"/>
          <w:sz w:val="21"/>
          <w:szCs w:val="21"/>
          <w:highlight w:val="none"/>
        </w:rPr>
        <w:t>九、签订时间</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本合同于</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年</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月</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日签订。</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Cs w:val="0"/>
          <w:sz w:val="21"/>
          <w:szCs w:val="21"/>
          <w:highlight w:val="none"/>
        </w:rPr>
      </w:pPr>
      <w:r>
        <w:rPr>
          <w:rFonts w:hint="eastAsia" w:ascii="仿宋" w:hAnsi="仿宋" w:eastAsia="仿宋" w:cs="仿宋"/>
          <w:b w:val="0"/>
          <w:sz w:val="21"/>
          <w:szCs w:val="21"/>
          <w:highlight w:val="none"/>
        </w:rPr>
        <w:t>十、签订地点</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本合同在</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签订。</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Cs w:val="0"/>
          <w:sz w:val="21"/>
          <w:szCs w:val="21"/>
          <w:highlight w:val="none"/>
        </w:rPr>
      </w:pPr>
      <w:r>
        <w:rPr>
          <w:rFonts w:hint="eastAsia" w:ascii="仿宋" w:hAnsi="仿宋" w:eastAsia="仿宋" w:cs="仿宋"/>
          <w:b w:val="0"/>
          <w:sz w:val="21"/>
          <w:szCs w:val="21"/>
          <w:highlight w:val="none"/>
        </w:rPr>
        <w:t>十一、补充协议</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
          <w:bCs/>
          <w:sz w:val="21"/>
          <w:szCs w:val="21"/>
          <w:highlight w:val="none"/>
        </w:rPr>
      </w:pPr>
      <w:r>
        <w:rPr>
          <w:rFonts w:hint="eastAsia" w:ascii="仿宋" w:hAnsi="仿宋" w:eastAsia="仿宋" w:cs="仿宋"/>
          <w:bCs/>
          <w:sz w:val="21"/>
          <w:szCs w:val="21"/>
          <w:highlight w:val="none"/>
        </w:rPr>
        <w:t>合同未尽事宜，合同当事人另行签订补充协议，补充协议是合同的组成部分。</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Cs w:val="0"/>
          <w:sz w:val="21"/>
          <w:szCs w:val="21"/>
          <w:highlight w:val="none"/>
        </w:rPr>
      </w:pPr>
      <w:r>
        <w:rPr>
          <w:rFonts w:hint="eastAsia" w:ascii="仿宋" w:hAnsi="仿宋" w:eastAsia="仿宋" w:cs="仿宋"/>
          <w:b w:val="0"/>
          <w:sz w:val="21"/>
          <w:szCs w:val="21"/>
          <w:highlight w:val="none"/>
        </w:rPr>
        <w:t>十二、合同生效</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本合同自</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生效。</w:t>
      </w:r>
    </w:p>
    <w:p>
      <w:pPr>
        <w:pageBreakBefore w:val="0"/>
        <w:widowControl w:val="0"/>
        <w:kinsoku/>
        <w:wordWrap/>
        <w:overflowPunct/>
        <w:topLinePunct w:val="0"/>
        <w:bidi w:val="0"/>
        <w:snapToGrid/>
        <w:spacing w:before="0" w:after="0" w:line="360" w:lineRule="auto"/>
        <w:ind w:right="0" w:rightChars="0"/>
        <w:textAlignment w:val="auto"/>
        <w:outlineLvl w:val="9"/>
        <w:rPr>
          <w:rFonts w:hint="eastAsia" w:ascii="仿宋" w:hAnsi="仿宋" w:eastAsia="仿宋" w:cs="仿宋"/>
          <w:bCs w:val="0"/>
          <w:sz w:val="21"/>
          <w:szCs w:val="21"/>
          <w:highlight w:val="none"/>
        </w:rPr>
      </w:pPr>
      <w:r>
        <w:rPr>
          <w:rFonts w:hint="eastAsia" w:ascii="仿宋" w:hAnsi="仿宋" w:eastAsia="仿宋" w:cs="仿宋"/>
          <w:b w:val="0"/>
          <w:sz w:val="21"/>
          <w:szCs w:val="21"/>
          <w:highlight w:val="none"/>
        </w:rPr>
        <w:t>十三、合同份数</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本合同一式</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份，均具有同等法律效力，发包人执</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份，承包人执</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份。</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Cs/>
          <w:sz w:val="21"/>
          <w:szCs w:val="21"/>
          <w:highlight w:val="none"/>
        </w:rPr>
      </w:pP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发包人：</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  (公章)             承包人：</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  (公章)</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法定代表人或其委托代理人：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 法定代表人或其委托代理人：</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（签字）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  （签字）</w:t>
      </w:r>
    </w:p>
    <w:p>
      <w:pPr>
        <w:pageBreakBefore w:val="0"/>
        <w:widowControl w:val="0"/>
        <w:tabs>
          <w:tab w:val="left" w:pos="4410"/>
        </w:tabs>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组织机构代码：</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组织机构代码：</w:t>
      </w:r>
      <w:r>
        <w:rPr>
          <w:rFonts w:hint="eastAsia" w:ascii="仿宋" w:hAnsi="仿宋" w:eastAsia="仿宋" w:cs="仿宋"/>
          <w:sz w:val="21"/>
          <w:szCs w:val="21"/>
          <w:highlight w:val="none"/>
          <w:u w:val="single"/>
        </w:rPr>
        <w:t xml:space="preserve">              </w:t>
      </w:r>
    </w:p>
    <w:p>
      <w:pPr>
        <w:pageBreakBefore w:val="0"/>
        <w:widowControl w:val="0"/>
        <w:tabs>
          <w:tab w:val="left" w:pos="4410"/>
        </w:tabs>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地址：</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r>
        <w:rPr>
          <w:rFonts w:hint="eastAsia" w:ascii="仿宋" w:hAnsi="仿宋" w:eastAsia="仿宋" w:cs="仿宋"/>
          <w:sz w:val="21"/>
          <w:szCs w:val="21"/>
          <w:highlight w:val="none"/>
          <w:u w:val="single"/>
        </w:rPr>
        <w:t xml:space="preserve">       </w:t>
      </w:r>
      <w:r>
        <w:rPr>
          <w:rFonts w:hint="eastAsia" w:ascii="仿宋" w:hAnsi="仿宋" w:eastAsia="仿宋" w:cs="仿宋"/>
          <w:sz w:val="21"/>
          <w:szCs w:val="21"/>
          <w:highlight w:val="none"/>
        </w:rPr>
        <w:t xml:space="preserve">  邮政编码：</w:t>
      </w:r>
      <w:r>
        <w:rPr>
          <w:rFonts w:hint="eastAsia" w:ascii="仿宋" w:hAnsi="仿宋" w:eastAsia="仿宋" w:cs="仿宋"/>
          <w:sz w:val="21"/>
          <w:szCs w:val="21"/>
          <w:highlight w:val="none"/>
          <w:u w:val="single"/>
        </w:rPr>
        <w:t xml:space="preserve">  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法定代表人：</w:t>
      </w:r>
      <w:r>
        <w:rPr>
          <w:rFonts w:hint="eastAsia" w:ascii="仿宋" w:hAnsi="仿宋" w:eastAsia="仿宋" w:cs="仿宋"/>
          <w:sz w:val="21"/>
          <w:szCs w:val="21"/>
          <w:highlight w:val="none"/>
          <w:u w:val="single"/>
        </w:rPr>
        <w:t xml:space="preserve">         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委托代理人：</w:t>
      </w:r>
      <w:r>
        <w:rPr>
          <w:rFonts w:hint="eastAsia" w:ascii="仿宋" w:hAnsi="仿宋" w:eastAsia="仿宋" w:cs="仿宋"/>
          <w:sz w:val="21"/>
          <w:szCs w:val="21"/>
          <w:highlight w:val="none"/>
          <w:u w:val="single"/>
        </w:rPr>
        <w:t xml:space="preserve">        </w:t>
      </w:r>
      <w:r>
        <w:rPr>
          <w:rFonts w:hint="eastAsia" w:ascii="仿宋" w:hAnsi="仿宋" w:eastAsia="仿宋" w:cs="仿宋"/>
          <w:sz w:val="21"/>
          <w:szCs w:val="21"/>
          <w:highlight w:val="none"/>
        </w:rPr>
        <w:t xml:space="preserve">  委托代理人：</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电  话：</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rPr>
        <w:t>电  话：</w:t>
      </w:r>
      <w:r>
        <w:rPr>
          <w:rFonts w:hint="eastAsia" w:ascii="仿宋" w:hAnsi="仿宋" w:eastAsia="仿宋" w:cs="仿宋"/>
          <w:sz w:val="21"/>
          <w:szCs w:val="21"/>
          <w:highlight w:val="none"/>
          <w:u w:val="single"/>
        </w:rPr>
        <w:t xml:space="preserve">            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传  真：</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rPr>
        <w:t xml:space="preserve"> 传  真：</w:t>
      </w:r>
      <w:r>
        <w:rPr>
          <w:rFonts w:hint="eastAsia" w:ascii="仿宋" w:hAnsi="仿宋" w:eastAsia="仿宋" w:cs="仿宋"/>
          <w:sz w:val="21"/>
          <w:szCs w:val="21"/>
          <w:highlight w:val="none"/>
          <w:u w:val="single"/>
        </w:rPr>
        <w:t xml:space="preserve">            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电子信箱：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电子信箱：</w:t>
      </w:r>
      <w:r>
        <w:rPr>
          <w:rFonts w:hint="eastAsia" w:ascii="仿宋" w:hAnsi="仿宋" w:eastAsia="仿宋" w:cs="仿宋"/>
          <w:sz w:val="21"/>
          <w:szCs w:val="21"/>
          <w:highlight w:val="none"/>
          <w:u w:val="single"/>
        </w:rPr>
        <w:t>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开户银行：</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账  号：</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rPr>
        <w:t xml:space="preserve">   账  号：</w:t>
      </w:r>
      <w:r>
        <w:rPr>
          <w:rFonts w:hint="eastAsia" w:ascii="仿宋" w:hAnsi="仿宋" w:eastAsia="仿宋" w:cs="仿宋"/>
          <w:sz w:val="21"/>
          <w:szCs w:val="21"/>
          <w:highlight w:val="none"/>
          <w:u w:val="single"/>
        </w:rPr>
        <w:t>                </w:t>
      </w:r>
    </w:p>
    <w:p>
      <w:pPr>
        <w:rPr>
          <w:rFonts w:hint="eastAsia" w:ascii="仿宋" w:hAnsi="仿宋" w:eastAsia="仿宋" w:cs="仿宋"/>
          <w:color w:val="auto"/>
          <w:sz w:val="28"/>
          <w:szCs w:val="28"/>
          <w:highlight w:val="none"/>
          <w:lang w:eastAsia="zh-CN"/>
        </w:rPr>
      </w:pPr>
      <w:bookmarkStart w:id="492" w:name="_Toc21564"/>
      <w:bookmarkStart w:id="493" w:name="_Toc16"/>
      <w:bookmarkStart w:id="494" w:name="_Toc10324"/>
      <w:bookmarkStart w:id="495" w:name="_Toc2686"/>
      <w:bookmarkStart w:id="496" w:name="_Toc291467846"/>
      <w:bookmarkStart w:id="497" w:name="_Toc12887"/>
      <w:bookmarkStart w:id="498" w:name="_Toc291521063"/>
      <w:bookmarkStart w:id="499" w:name="_Toc152042402"/>
      <w:bookmarkStart w:id="500" w:name="_Toc241486285"/>
      <w:bookmarkStart w:id="501" w:name="_Toc286239538"/>
      <w:bookmarkStart w:id="502" w:name="_Toc144974592"/>
      <w:bookmarkStart w:id="503" w:name="_Toc179632642"/>
      <w:bookmarkStart w:id="504" w:name="_Toc152045624"/>
      <w:r>
        <w:rPr>
          <w:rFonts w:hint="eastAsia" w:ascii="仿宋" w:hAnsi="仿宋" w:eastAsia="仿宋" w:cs="仿宋"/>
          <w:color w:val="auto"/>
          <w:sz w:val="28"/>
          <w:szCs w:val="28"/>
          <w:highlight w:val="none"/>
          <w:lang w:eastAsia="zh-CN"/>
        </w:rPr>
        <w:br w:type="page"/>
      </w:r>
    </w:p>
    <w:p>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第二</w:t>
      </w:r>
      <w:r>
        <w:rPr>
          <w:rFonts w:hint="eastAsia" w:ascii="仿宋" w:hAnsi="仿宋" w:eastAsia="仿宋" w:cs="仿宋"/>
          <w:color w:val="auto"/>
          <w:sz w:val="28"/>
          <w:szCs w:val="28"/>
          <w:highlight w:val="none"/>
          <w:lang w:val="en-US" w:eastAsia="zh-CN"/>
        </w:rPr>
        <w:t>部分  通用</w:t>
      </w:r>
      <w:r>
        <w:rPr>
          <w:rFonts w:hint="eastAsia" w:ascii="仿宋" w:hAnsi="仿宋" w:eastAsia="仿宋" w:cs="仿宋"/>
          <w:color w:val="auto"/>
          <w:sz w:val="28"/>
          <w:szCs w:val="28"/>
          <w:highlight w:val="none"/>
        </w:rPr>
        <w:t>合同条款</w:t>
      </w:r>
      <w:bookmarkEnd w:id="492"/>
      <w:bookmarkEnd w:id="493"/>
      <w:bookmarkEnd w:id="494"/>
      <w:bookmarkEnd w:id="495"/>
      <w:bookmarkEnd w:id="496"/>
      <w:bookmarkEnd w:id="497"/>
    </w:p>
    <w:p>
      <w:pPr>
        <w:jc w:val="center"/>
        <w:outlineLvl w:val="9"/>
        <w:rPr>
          <w:rFonts w:hint="eastAsia" w:ascii="仿宋" w:hAnsi="仿宋" w:eastAsia="仿宋" w:cs="仿宋"/>
          <w:color w:val="auto"/>
          <w:sz w:val="21"/>
          <w:szCs w:val="21"/>
          <w:highlight w:val="none"/>
        </w:rPr>
      </w:pPr>
    </w:p>
    <w:p>
      <w:pPr>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执行住房和建设部、国家工商行政管理局制定的《建设工程施工合同》（示范文本）</w:t>
      </w:r>
    </w:p>
    <w:p>
      <w:pPr>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（GF—201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—0201）的“通用合同条款”</w:t>
      </w:r>
    </w:p>
    <w:p>
      <w:pPr>
        <w:jc w:val="center"/>
        <w:outlineLvl w:val="9"/>
        <w:rPr>
          <w:rFonts w:hint="eastAsia" w:ascii="仿宋" w:hAnsi="仿宋" w:eastAsia="仿宋" w:cs="仿宋"/>
          <w:color w:val="auto"/>
          <w:sz w:val="21"/>
          <w:szCs w:val="21"/>
          <w:highlight w:val="none"/>
        </w:rPr>
      </w:pPr>
    </w:p>
    <w:p>
      <w:pPr>
        <w:jc w:val="center"/>
        <w:outlineLvl w:val="9"/>
        <w:rPr>
          <w:rFonts w:hint="eastAsia" w:ascii="仿宋" w:hAnsi="仿宋" w:eastAsia="仿宋" w:cs="仿宋"/>
          <w:color w:val="auto"/>
          <w:sz w:val="21"/>
          <w:szCs w:val="21"/>
          <w:highlight w:val="none"/>
        </w:rPr>
      </w:pPr>
    </w:p>
    <w:p>
      <w:pPr>
        <w:jc w:val="center"/>
        <w:outlineLvl w:val="9"/>
        <w:rPr>
          <w:rFonts w:hint="eastAsia" w:ascii="仿宋" w:hAnsi="仿宋" w:eastAsia="仿宋" w:cs="仿宋"/>
          <w:color w:val="auto"/>
          <w:sz w:val="21"/>
          <w:szCs w:val="21"/>
          <w:highlight w:val="none"/>
        </w:rPr>
      </w:pPr>
    </w:p>
    <w:p>
      <w:pPr>
        <w:jc w:val="center"/>
        <w:outlineLvl w:val="9"/>
        <w:rPr>
          <w:rFonts w:hint="eastAsia" w:ascii="仿宋" w:hAnsi="仿宋" w:eastAsia="仿宋" w:cs="仿宋"/>
          <w:color w:val="auto"/>
          <w:sz w:val="21"/>
          <w:szCs w:val="21"/>
          <w:highlight w:val="none"/>
        </w:rPr>
      </w:pPr>
    </w:p>
    <w:p>
      <w:pPr>
        <w:jc w:val="center"/>
        <w:outlineLvl w:val="9"/>
        <w:rPr>
          <w:rFonts w:hint="eastAsia" w:ascii="仿宋" w:hAnsi="仿宋" w:eastAsia="仿宋" w:cs="仿宋"/>
          <w:color w:val="auto"/>
          <w:sz w:val="21"/>
          <w:szCs w:val="21"/>
          <w:highlight w:val="none"/>
        </w:rPr>
      </w:pPr>
    </w:p>
    <w:p>
      <w:pPr>
        <w:rPr>
          <w:rFonts w:hint="eastAsia" w:ascii="仿宋" w:hAnsi="仿宋" w:eastAsia="仿宋" w:cs="仿宋"/>
          <w:color w:val="auto"/>
          <w:sz w:val="28"/>
          <w:szCs w:val="28"/>
          <w:highlight w:val="none"/>
          <w:lang w:eastAsia="zh-CN"/>
        </w:rPr>
      </w:pPr>
      <w:bookmarkStart w:id="505" w:name="_Toc31837"/>
      <w:bookmarkStart w:id="506" w:name="_Toc5801"/>
      <w:bookmarkStart w:id="507" w:name="_Toc24609"/>
      <w:bookmarkStart w:id="508" w:name="_Toc16630"/>
      <w:r>
        <w:rPr>
          <w:rFonts w:hint="eastAsia" w:ascii="仿宋" w:hAnsi="仿宋" w:eastAsia="仿宋" w:cs="仿宋"/>
          <w:color w:val="auto"/>
          <w:sz w:val="28"/>
          <w:szCs w:val="28"/>
          <w:highlight w:val="none"/>
          <w:lang w:eastAsia="zh-CN"/>
        </w:rPr>
        <w:br w:type="page"/>
      </w:r>
    </w:p>
    <w:p>
      <w:pPr>
        <w:jc w:val="center"/>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第</w:t>
      </w:r>
      <w:r>
        <w:rPr>
          <w:rFonts w:hint="eastAsia" w:ascii="仿宋" w:hAnsi="仿宋" w:eastAsia="仿宋" w:cs="仿宋"/>
          <w:color w:val="auto"/>
          <w:sz w:val="28"/>
          <w:szCs w:val="28"/>
          <w:highlight w:val="none"/>
          <w:lang w:val="en-US" w:eastAsia="zh-CN"/>
        </w:rPr>
        <w:t>三部分  专用</w:t>
      </w:r>
      <w:r>
        <w:rPr>
          <w:rFonts w:hint="eastAsia" w:ascii="仿宋" w:hAnsi="仿宋" w:eastAsia="仿宋" w:cs="仿宋"/>
          <w:color w:val="auto"/>
          <w:sz w:val="28"/>
          <w:szCs w:val="28"/>
          <w:highlight w:val="none"/>
          <w:lang w:eastAsia="zh-CN"/>
        </w:rPr>
        <w:t>合同条款</w:t>
      </w:r>
      <w:bookmarkEnd w:id="505"/>
      <w:bookmarkEnd w:id="506"/>
      <w:bookmarkEnd w:id="507"/>
      <w:bookmarkEnd w:id="508"/>
    </w:p>
    <w:p>
      <w:pPr>
        <w:outlineLvl w:val="9"/>
        <w:rPr>
          <w:rFonts w:hint="eastAsia" w:ascii="仿宋" w:hAnsi="仿宋" w:eastAsia="仿宋" w:cs="仿宋"/>
          <w:sz w:val="21"/>
          <w:szCs w:val="21"/>
          <w:highlight w:val="none"/>
        </w:rPr>
      </w:pPr>
    </w:p>
    <w:bookmarkEnd w:id="498"/>
    <w:bookmarkEnd w:id="499"/>
    <w:bookmarkEnd w:id="500"/>
    <w:bookmarkEnd w:id="501"/>
    <w:bookmarkEnd w:id="502"/>
    <w:bookmarkEnd w:id="503"/>
    <w:bookmarkEnd w:id="504"/>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 一般约定</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 词语定义</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1.1.1合同</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1.1.1.10其他合同文件包括：</w:t>
      </w:r>
      <w:r>
        <w:rPr>
          <w:rFonts w:hint="eastAsia" w:ascii="仿宋" w:hAnsi="仿宋" w:eastAsia="仿宋" w:cs="仿宋"/>
          <w:color w:val="000000"/>
          <w:sz w:val="21"/>
          <w:szCs w:val="21"/>
          <w:highlight w:val="none"/>
          <w:u w:val="single"/>
        </w:rPr>
        <w:t xml:space="preserve">     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1.1.2 合同当事人及其他相关方</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1.1.2.4监理人：</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名    称：</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资质类别和等级：</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1.1.2.5 设计人：</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名    称：</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资质类别和等级：</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1.1.3 工程和设备</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1.1.3.7 作为施工现场组成部分的其他场所包括：</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1.1.3.9 永久占地包括：</w:t>
      </w: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1.1.3.10 临时占地包括：</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1.3法律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适用于合同的其他规范性文件：</w:t>
      </w:r>
      <w:r>
        <w:rPr>
          <w:rFonts w:hint="eastAsia" w:ascii="仿宋" w:hAnsi="仿宋" w:eastAsia="仿宋" w:cs="仿宋"/>
          <w:color w:val="000000"/>
          <w:sz w:val="21"/>
          <w:szCs w:val="21"/>
          <w:highlight w:val="none"/>
          <w:u w:val="single"/>
        </w:rPr>
        <w:t xml:space="preserve">    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 标准和规范</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1.4.1适用于工程的标准规范包括：</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1.4.2 发包人提供国外标准、规范的名称：</w:t>
      </w:r>
      <w:r>
        <w:rPr>
          <w:rFonts w:hint="eastAsia" w:ascii="仿宋" w:hAnsi="仿宋" w:eastAsia="仿宋" w:cs="仿宋"/>
          <w:color w:val="000000"/>
          <w:kern w:val="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发包人提供国外标准、规范的份数：</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发包人提供国外标准、规范的名称：</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1.4.3发包人对工程的技术标准和功能要求的特殊要求：</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 合同文件的优先顺序</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合同文件组成及优先顺序为：</w:t>
      </w: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   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 图纸和承包人文件</w:t>
      </w:r>
      <w:r>
        <w:rPr>
          <w:rFonts w:hint="eastAsia" w:ascii="仿宋" w:hAnsi="仿宋" w:eastAsia="仿宋" w:cs="仿宋"/>
          <w:color w:val="000000"/>
          <w:sz w:val="21"/>
          <w:szCs w:val="21"/>
          <w:highlight w:val="none"/>
        </w:rPr>
        <w:tab/>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1.6.1 图纸的提供</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发包人向承包人提供图纸的期限：</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发包人向承包人提供图纸的数量：</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发包人向承包人提供图纸的内容：</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1.6.4 承包人文件</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需要由承包人提供的文件，包括：</w:t>
      </w:r>
      <w:r>
        <w:rPr>
          <w:rFonts w:hint="eastAsia" w:ascii="仿宋" w:hAnsi="仿宋" w:eastAsia="仿宋" w:cs="仿宋"/>
          <w:color w:val="000000"/>
          <w:sz w:val="21"/>
          <w:szCs w:val="21"/>
          <w:highlight w:val="none"/>
          <w:u w:val="single"/>
        </w:rPr>
        <w:t>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承包人提供的文件的期限为：</w:t>
      </w:r>
      <w:r>
        <w:rPr>
          <w:rFonts w:hint="eastAsia" w:ascii="仿宋" w:hAnsi="仿宋" w:eastAsia="仿宋" w:cs="仿宋"/>
          <w:color w:val="000000"/>
          <w:sz w:val="21"/>
          <w:szCs w:val="21"/>
          <w:highlight w:val="none"/>
          <w:u w:val="single"/>
        </w:rPr>
        <w:t>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承包人提供的文件的数量为：</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承包人提供的文件的形式为：</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发包人审批承包人文件的期限：</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1.6.5 现场图纸准备</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关于现场图纸准备的约定：</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1.7 联络</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1.7.1发包人和承包人应当在</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kern w:val="0"/>
          <w:sz w:val="21"/>
          <w:szCs w:val="21"/>
          <w:highlight w:val="none"/>
        </w:rPr>
        <w:t>天内将与合同有关的通知、批准、证明、证书、指示、指令、要求、请求、同意、意见、确定和决定等书面函件送达对方当事人。</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1.7.2 发包人接收文件的地点：</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发包人指定的接收人为：</w:t>
      </w:r>
      <w:r>
        <w:rPr>
          <w:rFonts w:hint="eastAsia" w:ascii="仿宋" w:hAnsi="仿宋" w:eastAsia="仿宋" w:cs="仿宋"/>
          <w:color w:val="000000"/>
          <w:sz w:val="21"/>
          <w:szCs w:val="21"/>
          <w:highlight w:val="none"/>
          <w:u w:val="single"/>
        </w:rPr>
        <w:t>       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承包人接收文件的地点：</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承包人指定的接收人为：</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监理人接收文件的地点：</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监理人指定的接收人为：</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1.10 交通运输</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1.10.1 出入现场的权利</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sz w:val="21"/>
          <w:szCs w:val="21"/>
          <w:highlight w:val="none"/>
        </w:rPr>
        <w:t>关于出入现场的权利的约定：</w:t>
      </w:r>
      <w:r>
        <w:rPr>
          <w:rFonts w:hint="eastAsia" w:ascii="仿宋" w:hAnsi="仿宋" w:eastAsia="仿宋" w:cs="仿宋"/>
          <w:color w:val="000000"/>
          <w:sz w:val="21"/>
          <w:szCs w:val="21"/>
          <w:highlight w:val="none"/>
          <w:u w:val="single"/>
        </w:rPr>
        <w:t> 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color w:val="000000"/>
          <w:sz w:val="21"/>
          <w:szCs w:val="21"/>
          <w:highlight w:val="none"/>
          <w:u w:val="single"/>
        </w:rPr>
        <w:t>                          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1.10.3 场内交通</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关于场外交通和场内交通的边界的约定：</w:t>
      </w:r>
      <w:r>
        <w:rPr>
          <w:rFonts w:hint="eastAsia" w:ascii="仿宋" w:hAnsi="仿宋" w:eastAsia="仿宋" w:cs="仿宋"/>
          <w:color w:val="000000"/>
          <w:sz w:val="21"/>
          <w:szCs w:val="21"/>
          <w:highlight w:val="none"/>
          <w:u w:val="single"/>
        </w:rPr>
        <w:t>        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关于发包人向承包人免费提供满足工程施工需要的场内道路和交通设施的约定：</w:t>
      </w:r>
      <w:r>
        <w:rPr>
          <w:rFonts w:hint="eastAsia" w:ascii="仿宋" w:hAnsi="仿宋" w:eastAsia="仿宋" w:cs="仿宋"/>
          <w:color w:val="000000"/>
          <w:sz w:val="21"/>
          <w:szCs w:val="21"/>
          <w:highlight w:val="none"/>
          <w:u w:val="single"/>
        </w:rPr>
        <w:t>                                        </w:t>
      </w:r>
      <w:r>
        <w:rPr>
          <w:rFonts w:hint="eastAsia" w:ascii="仿宋" w:hAnsi="仿宋" w:eastAsia="仿宋" w:cs="仿宋"/>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1.10.4超大件和超重件的运输</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运输超大件或超重件所需的道路和桥梁临时加固改造费用和其他有关费用由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承担。</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1.11 知识产权</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关于发包人提供的上述文件的使用限制的要求：</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1.11.2 关于承包人为实施工程所编制文件的著作权的归属：</w:t>
      </w: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关于承包人提供的上述文件的使用限制的要求：</w:t>
      </w:r>
      <w:r>
        <w:rPr>
          <w:rFonts w:hint="eastAsia" w:ascii="仿宋" w:hAnsi="仿宋" w:eastAsia="仿宋" w:cs="仿宋"/>
          <w:color w:val="000000"/>
          <w:sz w:val="21"/>
          <w:szCs w:val="21"/>
          <w:highlight w:val="none"/>
          <w:u w:val="single"/>
        </w:rPr>
        <w:t xml:space="preserve">   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1.11.4 承包人在施工过程中所采用的专利、专有技术、技术秘密的使用费的承担方式：</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1.13工程量清单错误的修正</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出现工程量清单错误时，是否调整合同价格：</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允许调整合同价格的工程量偏差范围：</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 发包人</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 发包人代表</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发包人代表：</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姓    名：</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身份证号：</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职    务：</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b/>
          <w:color w:val="000000"/>
          <w:sz w:val="21"/>
          <w:szCs w:val="21"/>
          <w:highlight w:val="none"/>
        </w:rPr>
      </w:pPr>
      <w:r>
        <w:rPr>
          <w:rFonts w:hint="eastAsia" w:ascii="仿宋" w:hAnsi="仿宋" w:eastAsia="仿宋" w:cs="仿宋"/>
          <w:color w:val="000000"/>
          <w:sz w:val="21"/>
          <w:szCs w:val="21"/>
          <w:highlight w:val="none"/>
        </w:rPr>
        <w:t>发包人对发包人代表的授权范围如下：</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2.4 施工现场、施工条件和基础资料的提供</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2.4.1 提供施工现场</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关于发包人移交施工现场的期限要求：</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2.4.2 提供施工条件</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关于发包人应负责提供施工所需要的条件，包括：</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2.5 资金来源证明及支付担保</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发包人提供资金来源证明的期限要求：</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发包人是否提供支付担保：</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发包人提供支付担保的形式：</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 承包人</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3.1 承包人的一般义务</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w:t>
      </w:r>
      <w:r>
        <w:rPr>
          <w:rFonts w:hint="eastAsia" w:ascii="仿宋" w:hAnsi="仿宋" w:eastAsia="仿宋" w:cs="仿宋"/>
          <w:color w:val="000000"/>
          <w:kern w:val="0"/>
          <w:sz w:val="21"/>
          <w:szCs w:val="21"/>
          <w:highlight w:val="none"/>
          <w:lang w:val="en-US" w:eastAsia="zh-CN"/>
        </w:rPr>
        <w:t>9</w:t>
      </w:r>
      <w:r>
        <w:rPr>
          <w:rFonts w:hint="eastAsia" w:ascii="仿宋" w:hAnsi="仿宋" w:eastAsia="仿宋" w:cs="仿宋"/>
          <w:color w:val="000000"/>
          <w:kern w:val="0"/>
          <w:sz w:val="21"/>
          <w:szCs w:val="21"/>
          <w:highlight w:val="none"/>
        </w:rPr>
        <w:t>）</w:t>
      </w:r>
      <w:r>
        <w:rPr>
          <w:rFonts w:hint="eastAsia" w:ascii="仿宋" w:hAnsi="仿宋" w:eastAsia="仿宋" w:cs="仿宋"/>
          <w:color w:val="000000"/>
          <w:sz w:val="21"/>
          <w:szCs w:val="21"/>
          <w:highlight w:val="none"/>
        </w:rPr>
        <w:t>承包人提交的竣工资料的内容：</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承包人需要提交的竣工资料套数：</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承包人提交的竣工资料的费用承担：</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承包人提交的竣工资料移交时间：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承包人提交的竣工资料形式要求：</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w:t>
      </w:r>
      <w:r>
        <w:rPr>
          <w:rFonts w:hint="eastAsia" w:ascii="仿宋" w:hAnsi="仿宋" w:eastAsia="仿宋" w:cs="仿宋"/>
          <w:color w:val="000000"/>
          <w:kern w:val="0"/>
          <w:sz w:val="21"/>
          <w:szCs w:val="21"/>
          <w:highlight w:val="none"/>
          <w:lang w:val="en-US" w:eastAsia="zh-CN"/>
        </w:rPr>
        <w:t>10</w:t>
      </w:r>
      <w:r>
        <w:rPr>
          <w:rFonts w:hint="eastAsia" w:ascii="仿宋" w:hAnsi="仿宋" w:eastAsia="仿宋" w:cs="仿宋"/>
          <w:color w:val="000000"/>
          <w:kern w:val="0"/>
          <w:sz w:val="21"/>
          <w:szCs w:val="21"/>
          <w:highlight w:val="none"/>
        </w:rPr>
        <w:t>）承包人应履行的其他义务：</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 项目经理</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 xml:space="preserve">3.2.1 </w:t>
      </w:r>
      <w:r>
        <w:rPr>
          <w:rFonts w:hint="eastAsia" w:ascii="仿宋" w:hAnsi="仿宋" w:eastAsia="仿宋" w:cs="仿宋"/>
          <w:color w:val="000000"/>
          <w:sz w:val="21"/>
          <w:szCs w:val="21"/>
          <w:highlight w:val="none"/>
        </w:rPr>
        <w:t>项目经理：</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姓    名：</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身份证号：</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建造师执业资格等级：</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建造师注册证书号：</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建造师执业印章号：</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安全生产考核合格证书号：</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承包人对项目经理的授权范围如下：</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关于项目经理每月在施工现场的时间要求：</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承包人未提交劳动合同，以及没有为项目经理缴纳社会保险证明的违约责任：</w:t>
      </w:r>
      <w:r>
        <w:rPr>
          <w:rFonts w:hint="eastAsia" w:ascii="仿宋" w:hAnsi="仿宋" w:eastAsia="仿宋" w:cs="仿宋"/>
          <w:color w:val="000000"/>
          <w:sz w:val="21"/>
          <w:szCs w:val="21"/>
          <w:highlight w:val="none"/>
          <w:u w:val="single"/>
        </w:rPr>
        <w:t xml:space="preserve">          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项目经理未经批准，擅自离开施工现场的违约责任：</w:t>
      </w: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3.2.3 承包人擅自更换项目经理的违约责任：</w:t>
      </w:r>
      <w:r>
        <w:rPr>
          <w:rFonts w:hint="eastAsia" w:ascii="仿宋" w:hAnsi="仿宋" w:eastAsia="仿宋" w:cs="仿宋"/>
          <w:color w:val="000000"/>
          <w:sz w:val="21"/>
          <w:szCs w:val="21"/>
          <w:highlight w:val="none"/>
          <w:u w:val="single"/>
        </w:rPr>
        <w:t xml:space="preserve">     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3.2.4 承包人无正当理由拒绝更换项目经理的违约责任：</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 承包人人员</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3.3.1 承包人提交项目管理机构及施工现场管理人员安排报告的期限：</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3.3.3 承包人无正当理由拒绝撤换主要施工管理人员的违约责任：</w:t>
      </w: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 xml:space="preserve">3.3.4 承包人主要施工管理人员离开施工现场的批准要求：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3.3.5承包人擅自更换主要施工管理人员的违约责任：</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承包人主要施工管理人员擅自离开施工现场的违约责任：</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3.5 分包</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3.5.1 分包的一般约定</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禁止分包的工程包括：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sz w:val="21"/>
          <w:szCs w:val="21"/>
          <w:highlight w:val="none"/>
        </w:rPr>
        <w:t>主体结构、关键性工作的范围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3.5.2分包的确定</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sz w:val="21"/>
          <w:szCs w:val="21"/>
          <w:highlight w:val="none"/>
        </w:rPr>
        <w:t>允许分包的专业工程包括：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其他关于分包的约定：</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3.5.4 分包合同价款</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关于分包合同价款支付的约定：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3.6 工程照管与成品、半成品保护</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承包人负责照管工程及工程相关的材料、工程设备的起始时间：</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3.7 履约担保</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承包人是否提供履约担保：</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承包人提供履约担保的形式、金额及期限的：</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 监理人</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4.1监理人的一般规定</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关于监理人的监理内容：</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关于监理人的监理权限：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关于监理人在施工现场的办公场所、生活场所的提供和费用承担的约定：</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4.2 监理人员</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总监理工程师：</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姓    名：</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职    务：</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监理工程师执业资格证书号：</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关于监理人的其他约定：</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4.4 商定或确定</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5. 工程质量</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5.1 质量要求</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5.1.1 特殊质量标准和要求：</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关于工程奖项的约定：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5.3 隐蔽工程检查</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5.3.2承包人提前通知监理人隐蔽工程检查的期限的约定：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监理人不能按时进行检查时，应提前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小时提交书面延期要求。</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关于延期最长不得超过：</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6. 安全文明施工与环境保护</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6.1安全文明施工</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6.1.1</w:t>
      </w:r>
      <w:r>
        <w:rPr>
          <w:rFonts w:hint="eastAsia" w:ascii="仿宋" w:hAnsi="仿宋" w:eastAsia="仿宋" w:cs="仿宋"/>
          <w:color w:val="000000"/>
          <w:sz w:val="21"/>
          <w:szCs w:val="21"/>
          <w:highlight w:val="none"/>
        </w:rPr>
        <w:t xml:space="preserve"> 项目安全生产的达标目标及相应事项的约定：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6.1.4 关于治安保卫的特别约定：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lang w:eastAsia="zh-CN"/>
        </w:rPr>
      </w:pPr>
      <w:r>
        <w:rPr>
          <w:rFonts w:hint="eastAsia" w:ascii="仿宋" w:hAnsi="仿宋" w:eastAsia="仿宋" w:cs="仿宋"/>
          <w:sz w:val="21"/>
          <w:szCs w:val="21"/>
          <w:highlight w:val="none"/>
        </w:rPr>
        <w:t>关于编制施工场地治安管理计划的约定：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6.1.5 文明施工</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合同当事人对文明施工的要求：</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6.1.6 关于安全文明施工费支付比例和支付期限的约定：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7. 工期和进度</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7.1 施工组织设计</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 xml:space="preserve">7.1.1 </w:t>
      </w:r>
      <w:r>
        <w:rPr>
          <w:rFonts w:hint="eastAsia" w:ascii="仿宋" w:hAnsi="仿宋" w:eastAsia="仿宋" w:cs="仿宋"/>
          <w:color w:val="000000"/>
          <w:sz w:val="21"/>
          <w:szCs w:val="21"/>
          <w:highlight w:val="none"/>
        </w:rPr>
        <w:t>合</w:t>
      </w:r>
      <w:r>
        <w:rPr>
          <w:rFonts w:hint="eastAsia" w:ascii="仿宋" w:hAnsi="仿宋" w:eastAsia="仿宋" w:cs="仿宋"/>
          <w:color w:val="000000"/>
          <w:kern w:val="0"/>
          <w:sz w:val="21"/>
          <w:szCs w:val="21"/>
          <w:highlight w:val="none"/>
        </w:rPr>
        <w:t>同当事人约定的施工组织设计应包括的其他内容：</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7.1.2</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kern w:val="0"/>
          <w:sz w:val="21"/>
          <w:szCs w:val="21"/>
          <w:highlight w:val="none"/>
        </w:rPr>
        <w:t>施工组织设计的提交和修改</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color w:val="000000"/>
          <w:kern w:val="0"/>
          <w:sz w:val="21"/>
          <w:szCs w:val="21"/>
          <w:highlight w:val="none"/>
        </w:rPr>
        <w:t>承包人提交详细施工组织设计的期限的约定：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发包人和监理人在收到详细的施工组织设计后确认或提出修改意见的期限：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7.2 施工进度计划</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7.2.2 施工进度计划的修订</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发包人和监理人在收到修订的施工进度计划后确认或提出修改意见的期限：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7.3 开工</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7.3.1 开工准备</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color w:val="000000"/>
          <w:sz w:val="21"/>
          <w:szCs w:val="21"/>
          <w:highlight w:val="none"/>
        </w:rPr>
        <w:t>关于承包人提交</w:t>
      </w:r>
      <w:r>
        <w:rPr>
          <w:rFonts w:hint="eastAsia" w:ascii="仿宋" w:hAnsi="仿宋" w:eastAsia="仿宋" w:cs="仿宋"/>
          <w:color w:val="000000"/>
          <w:kern w:val="0"/>
          <w:sz w:val="21"/>
          <w:szCs w:val="21"/>
          <w:highlight w:val="none"/>
        </w:rPr>
        <w:t>工程开工报审表的期限：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color w:val="000000"/>
          <w:sz w:val="21"/>
          <w:szCs w:val="21"/>
          <w:highlight w:val="none"/>
        </w:rPr>
        <w:t>关于发包人应完成的其他开工准备工作及期限：</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color w:val="000000"/>
          <w:sz w:val="21"/>
          <w:szCs w:val="21"/>
          <w:highlight w:val="none"/>
        </w:rPr>
        <w:t>关于承包人应完成的其他开工准备工作及期限：</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7.3.2开工通知</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因发包人原因造成监理人未能在计划开工日期之日起</w:t>
      </w:r>
      <w:r>
        <w:rPr>
          <w:rFonts w:hint="eastAsia" w:ascii="仿宋" w:hAnsi="仿宋" w:eastAsia="仿宋" w:cs="仿宋"/>
          <w:sz w:val="21"/>
          <w:szCs w:val="21"/>
          <w:highlight w:val="none"/>
          <w:u w:val="single"/>
        </w:rPr>
        <w:t xml:space="preserve">     </w:t>
      </w:r>
      <w:r>
        <w:rPr>
          <w:rFonts w:hint="eastAsia" w:ascii="仿宋" w:hAnsi="仿宋" w:eastAsia="仿宋" w:cs="仿宋"/>
          <w:color w:val="000000"/>
          <w:sz w:val="21"/>
          <w:szCs w:val="21"/>
          <w:highlight w:val="none"/>
        </w:rPr>
        <w:t>天内发出开工通知的，承包人有权提出价格调整要求，或者解除合同。</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7.4 测量放线</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7.4.1发包人通过监理人向承包人提供测量基准点、基准线和水准点及其书面资料的期限：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7.5 工期延误</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7.5.1 因发包人原因导致工期延误</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（7）因发包人原因导致工期延误的其他情形：</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7.5.2 因承包人原因导致工期延误</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因承包人原因造成工期延误，逾期竣工违约金的计算方法为：</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因承包人原因造成工期延误，逾期竣工违约金的上限：</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7.6 不利物质条件</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不利物质条件的其他情形和有关约定：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7.7异常恶劣的气候条件</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发包人和承包人同意以下情形视为异常恶劣的气候条件：</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7.9 提前竣工的奖励</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7.9.2提前竣工的奖励：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8. 材料与设备</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8.4材料与工程设备的保管与使用</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8.4.1发包人供应的材料设备的保管费用的承担：</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8.6 样品</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8.6.1</w:t>
      </w:r>
      <w:r>
        <w:rPr>
          <w:rFonts w:hint="eastAsia" w:ascii="仿宋" w:hAnsi="仿宋" w:eastAsia="仿宋" w:cs="仿宋"/>
          <w:color w:val="000000"/>
          <w:kern w:val="0"/>
          <w:sz w:val="21"/>
          <w:szCs w:val="21"/>
          <w:highlight w:val="none"/>
        </w:rPr>
        <w:tab/>
      </w:r>
      <w:r>
        <w:rPr>
          <w:rFonts w:hint="eastAsia" w:ascii="仿宋" w:hAnsi="仿宋" w:eastAsia="仿宋" w:cs="仿宋"/>
          <w:color w:val="000000"/>
          <w:kern w:val="0"/>
          <w:sz w:val="21"/>
          <w:szCs w:val="21"/>
          <w:highlight w:val="none"/>
        </w:rPr>
        <w:t>样品的报送与封存</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color w:val="000000"/>
          <w:kern w:val="0"/>
          <w:sz w:val="21"/>
          <w:szCs w:val="21"/>
          <w:highlight w:val="none"/>
        </w:rPr>
        <w:t>需要承包人报送样品的材料或工程设备，样品的种类、名称、规格、数量要求：</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8.8 施工设备和临时设施</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8.8.1 承包人提供的施工设备和临时设施</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关于修建临时设施费用承担的约定：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9. 试验与检验</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9.1试验设备与试验人员</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9.1.2 试验设备</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施工现场需要配置的试验场所：</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施工现场需要配备的试验设备：</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施工现场需要具备的其他试验条件：</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9.4 现场工艺试验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现场工艺试验的有关约定：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10. 变更</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10.1变更的范围</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关于变更的范围的约定：</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10.4 变更估价</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10.4.1 变更估价原则</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 xml:space="preserve">关于变更估价的约定: </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10.5承包人的合理化建议</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监理人审查承包人合理化建议的期限：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发包人审批承包人合理化建议的期限：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承包人提出的合理化建议降低了合同价格或者提高了工程经济效益的奖励的方法和金额为：</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10.7 暂估价</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kern w:val="0"/>
          <w:sz w:val="21"/>
          <w:szCs w:val="21"/>
          <w:highlight w:val="none"/>
        </w:rPr>
        <w:t>暂估价材料和工程设备的明细详见附件11：《</w:t>
      </w:r>
      <w:r>
        <w:rPr>
          <w:rFonts w:hint="eastAsia" w:ascii="仿宋" w:hAnsi="仿宋" w:eastAsia="仿宋" w:cs="仿宋"/>
          <w:color w:val="000000"/>
          <w:sz w:val="21"/>
          <w:szCs w:val="21"/>
          <w:highlight w:val="none"/>
        </w:rPr>
        <w:t>暂估价一览表》</w:t>
      </w:r>
      <w:r>
        <w:rPr>
          <w:rFonts w:hint="eastAsia" w:ascii="仿宋" w:hAnsi="仿宋" w:eastAsia="仿宋" w:cs="仿宋"/>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10.7.1 依法必须招标的暂估价项目</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对于依法必须招标的暂估价项目的确认和批准采取第</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种方式确定。</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10.7.2 不属于依法必须招标的暂估价项目</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对于不属于依法必须招标的暂估价项目的确认和批准采取第</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种方式确定。</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第3种方式：</w:t>
      </w:r>
      <w:r>
        <w:rPr>
          <w:rFonts w:hint="eastAsia" w:ascii="仿宋" w:hAnsi="仿宋" w:eastAsia="仿宋" w:cs="仿宋"/>
          <w:color w:val="000000"/>
          <w:kern w:val="0"/>
          <w:sz w:val="21"/>
          <w:szCs w:val="21"/>
          <w:highlight w:val="none"/>
        </w:rPr>
        <w:t>承包人直接实施的暂估价项目</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承包人直接实施的暂估价项目的约定：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10.8 暂列金额</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u w:val="single"/>
        </w:rPr>
      </w:pPr>
      <w:r>
        <w:rPr>
          <w:rFonts w:hint="eastAsia" w:ascii="仿宋" w:hAnsi="仿宋" w:eastAsia="仿宋" w:cs="仿宋"/>
          <w:color w:val="000000"/>
          <w:kern w:val="0"/>
          <w:sz w:val="21"/>
          <w:szCs w:val="21"/>
          <w:highlight w:val="none"/>
        </w:rPr>
        <w:t>合同当事人关于暂列金额使用的约定：</w:t>
      </w:r>
      <w:r>
        <w:rPr>
          <w:rFonts w:hint="eastAsia" w:ascii="仿宋" w:hAnsi="仿宋" w:eastAsia="仿宋" w:cs="仿宋"/>
          <w:sz w:val="21"/>
          <w:szCs w:val="21"/>
          <w:highlight w:val="none"/>
          <w:u w:val="single"/>
        </w:rPr>
        <w:t xml:space="preserve">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 价格调整</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11.1 市场价格波动引起的调整</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市场价格波动是否调整合同价格的约定：</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因市场价格波动调整合同价格，采用以下</w:t>
      </w:r>
      <w:r>
        <w:rPr>
          <w:rFonts w:hint="eastAsia" w:ascii="仿宋" w:hAnsi="仿宋" w:eastAsia="仿宋" w:cs="仿宋"/>
          <w:sz w:val="21"/>
          <w:szCs w:val="21"/>
          <w:highlight w:val="none"/>
        </w:rPr>
        <w:t>第</w:t>
      </w:r>
      <w:r>
        <w:rPr>
          <w:rFonts w:hint="eastAsia" w:ascii="仿宋" w:hAnsi="仿宋" w:eastAsia="仿宋" w:cs="仿宋"/>
          <w:sz w:val="21"/>
          <w:szCs w:val="21"/>
          <w:highlight w:val="none"/>
          <w:u w:val="single"/>
        </w:rPr>
        <w:t xml:space="preserve">    </w:t>
      </w:r>
      <w:r>
        <w:rPr>
          <w:rFonts w:hint="eastAsia" w:ascii="仿宋" w:hAnsi="仿宋" w:eastAsia="仿宋" w:cs="仿宋"/>
          <w:color w:val="000000"/>
          <w:sz w:val="21"/>
          <w:szCs w:val="21"/>
          <w:highlight w:val="none"/>
        </w:rPr>
        <w:t>种方式对合同价格进行调整：</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第1种方式：采用价格指数进行价格调整。</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关于各可调因子、定值和变值权重，以及基本价格指数及其来源的约定：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第2种方式：采用造价信息进行价格调整。</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（2）关于基准价格的约定：</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%时，或材料单价跌幅以已标价工程量清单或预算书中载明材料单价为基础超过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%时，其超过部分据实调整。</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%时，材料单价涨幅以已标价工程量清单或预算书中载明材料单价为基础超过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%时，其超过部分据实调整。</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%时，其超过部分据实调整。</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第3种方式：其他价格调整方式：</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12. 合同价格、计量与支付</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12.1 合同价格形式</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1、单价合同。</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综合单价包含的风险范围：</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风险费用的计算方法：</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风险范围以外合同价格的调整方法：</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2、总价合同。</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总价包含的风险范围：</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风险费用的计算方法：</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风险范围以外合同价格的调整方法：</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3、其他价格方式：</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12.2 预付款</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12.2.1 预付款的支付</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预付款支付比例或金额：</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预付款支付期限：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预付款扣回的方式：</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12.2.2 预付款担保</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承包人提交预付款担保的期限：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预付款担保的形式为：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 计量</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12.3.1 计量原则</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工程量计算规则：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12.3.2 计量周期</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关于计量周期的约定：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12.3.3 单价合同的计量</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关于单价合同计量的约定：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12.3.4 总价合同的计量</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关于总价合同计量的约定：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12.3.5总价合同采用支付分解表计量支付的，是否适用第</w:t>
      </w:r>
      <w:r>
        <w:rPr>
          <w:rFonts w:hint="eastAsia" w:ascii="仿宋" w:hAnsi="仿宋" w:eastAsia="仿宋" w:cs="仿宋"/>
          <w:color w:val="000000"/>
          <w:kern w:val="0"/>
          <w:sz w:val="21"/>
          <w:szCs w:val="21"/>
          <w:highlight w:val="none"/>
        </w:rPr>
        <w:t xml:space="preserve">12.3.4 </w:t>
      </w:r>
      <w:r>
        <w:rPr>
          <w:rFonts w:hint="eastAsia" w:ascii="仿宋" w:hAnsi="仿宋" w:eastAsia="仿宋" w:cs="仿宋"/>
          <w:color w:val="000000"/>
          <w:sz w:val="21"/>
          <w:szCs w:val="21"/>
          <w:highlight w:val="none"/>
        </w:rPr>
        <w:t>项</w:t>
      </w:r>
      <w:r>
        <w:rPr>
          <w:rFonts w:hint="eastAsia" w:ascii="仿宋" w:hAnsi="仿宋" w:eastAsia="仿宋" w:cs="仿宋"/>
          <w:color w:val="000000"/>
          <w:kern w:val="0"/>
          <w:sz w:val="21"/>
          <w:szCs w:val="21"/>
          <w:highlight w:val="none"/>
        </w:rPr>
        <w:t>〔总价合同的计量〕</w:t>
      </w:r>
      <w:r>
        <w:rPr>
          <w:rFonts w:hint="eastAsia" w:ascii="仿宋" w:hAnsi="仿宋" w:eastAsia="仿宋" w:cs="仿宋"/>
          <w:color w:val="000000"/>
          <w:sz w:val="21"/>
          <w:szCs w:val="21"/>
          <w:highlight w:val="none"/>
        </w:rPr>
        <w:t>约定进行计量：</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12.3.6 其他价格形式合同的计量</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其他价格形式的计量方式和程序：</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 工程进度款支付</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12.4.1 付款周期</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关于付款周期的约定：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12.4.2 进度付款申请单的编制</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关于进度付款申请单编制的约定：</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12.4.3 进度付款申请单的提交</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（1）单价合同进度付款申请单提交的约定：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（2）总价合同进度付款申请单提交的约定：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（3）其他价格形式合同进度付款申请单提交的约定：</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12.4.4 进度款审核和支付</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（1）监理人审查并报送发包人的期限：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发包人完成审批并签发进度款支付证书的期限：</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（2）发包人支付进度款的期限：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发包人逾期支付进度款的违约金的计算方式：</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12.4.6 支付分解表的编制</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2、总价合同支付分解表的编制与审批：</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3、单价合同的总价项目支付分解表的编制与审批：</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13. 验收和工程试车</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13.1 分部分项工程验收</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13.1.2监理人不能按时进行验收时，应提前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小时提交书面延期要求。</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b/>
          <w:color w:val="000000"/>
          <w:sz w:val="21"/>
          <w:szCs w:val="21"/>
          <w:highlight w:val="none"/>
        </w:rPr>
      </w:pPr>
      <w:r>
        <w:rPr>
          <w:rFonts w:hint="eastAsia" w:ascii="仿宋" w:hAnsi="仿宋" w:eastAsia="仿宋" w:cs="仿宋"/>
          <w:sz w:val="21"/>
          <w:szCs w:val="21"/>
          <w:highlight w:val="none"/>
        </w:rPr>
        <w:t>关于延期最长不得超过：</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13.2 竣工验收</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13.2.2竣工验收程序</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关于竣工验收程序的约定：</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发包人不按照本项约定组织竣工验收、颁发工程接收证书的违约金的计算方法：</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13.2.5移交、接收全部与部分工程</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承包人向发包人移交工程的期限：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发包人未按本合同约定接收全部或部分工程的，违约金的计算方法为：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承包人未按时移交工程的，违约金的计算方法为：</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13.3 工程试车</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13.3.1 试车程序</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工程试车内容：</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（1）单机无负荷试车费用由</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kern w:val="0"/>
          <w:sz w:val="21"/>
          <w:szCs w:val="21"/>
          <w:highlight w:val="none"/>
        </w:rPr>
        <w:t>承担；</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（2）无负荷联动试车费用由</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kern w:val="0"/>
          <w:sz w:val="21"/>
          <w:szCs w:val="21"/>
          <w:highlight w:val="none"/>
        </w:rPr>
        <w:t>承担。</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13.3.3 投料试车</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关于投料试车相关事项的约定：</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13.6 竣工退场</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13.6.1 竣工退场</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承包人完成竣工退场的期限：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14. 竣工结算</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14.1 竣工付款申请</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承包人提交竣工付款申请单的期限：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竣工付款申请单应包括的内容：</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14.2 竣工结算审核</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发包人审批竣工付款申请单的期限：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发包人完成竣工付款的期限：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关于竣工付款证书异议部分复核的方式和程序：</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14.4 最终结清</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14.4.1 最终结清申请单</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承包人提交最终结清申请单的份数：</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rPr>
        <w:t>承包人提交最终结算申请单的期限：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r>
        <w:rPr>
          <w:rFonts w:hint="eastAsia" w:ascii="仿宋" w:hAnsi="仿宋" w:eastAsia="仿宋" w:cs="仿宋"/>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14.4.2 最终结清证书和支付</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（1）发包人完成最终结清申请单的审批并颁发最终结清证书的期限：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（2）发包人完成支付的期限：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15. 缺陷责任期与保修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15.2缺陷责任期</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缺陷责任期的具体期限：</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15.3 质量保证金</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关于是否扣留质量保证金的约定：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15.3.1 承包人提供质量保证金的方式</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质量保证金采用以下第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种方式：</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（1）质量保证金保函，保证金额为：</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 xml:space="preserve">；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%的工程款；</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（3）其他方式:</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15.3.2 质量保证金的扣留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质量保证金的扣留采取以下第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种方式：</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（2）工程竣工结算时一次性扣留质量保证金；</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（3）其他扣留方式:</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sz w:val="21"/>
          <w:szCs w:val="21"/>
          <w:highlight w:val="none"/>
        </w:rPr>
        <w:t>关于质量保证金的补充约定：</w:t>
      </w:r>
      <w:r>
        <w:rPr>
          <w:rFonts w:hint="eastAsia" w:ascii="仿宋" w:hAnsi="仿宋" w:eastAsia="仿宋" w:cs="仿宋"/>
          <w:color w:val="000000"/>
          <w:kern w:val="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15.4保修</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15.4.1 保修责任</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sz w:val="21"/>
          <w:szCs w:val="21"/>
          <w:highlight w:val="none"/>
        </w:rPr>
        <w:t>工程保修期为：</w:t>
      </w:r>
      <w:r>
        <w:rPr>
          <w:rFonts w:hint="eastAsia" w:ascii="仿宋" w:hAnsi="仿宋" w:eastAsia="仿宋" w:cs="仿宋"/>
          <w:color w:val="000000"/>
          <w:kern w:val="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15.4.3 修复通知</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承包人收到保修通知并到达工程现场的合理时间：</w:t>
      </w:r>
      <w:r>
        <w:rPr>
          <w:rFonts w:hint="eastAsia" w:ascii="仿宋" w:hAnsi="仿宋" w:eastAsia="仿宋" w:cs="仿宋"/>
          <w:color w:val="000000"/>
          <w:kern w:val="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16. 违约</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16.1 发包人违约</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16.1.1发包人违约的情形</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发包人违约的其他情形：</w:t>
      </w:r>
      <w:r>
        <w:rPr>
          <w:rFonts w:hint="eastAsia" w:ascii="仿宋" w:hAnsi="仿宋" w:eastAsia="仿宋" w:cs="仿宋"/>
          <w:color w:val="000000"/>
          <w:kern w:val="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16.1.2 发包人违约的责任</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发包人违约责任的承担方式和计算方法：</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（1）因发包人原因未能在计划开工日期前7天内下达开工通知的违约责任：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（2）因发包人原因未能按合同约定支付合同价款的违约责任：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（3）发包人违反第10.1款〔变更的范围〕第（2）项约定，自行实施被取消的工作或转由他人实施的违约责任：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（5）因发包人违反合同约定造成暂停施工的违约责任：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（6）发包人无正当理由没有在约定期限内发出复工指示，导致承包人无法复工的违约责任：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（7）其他：</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16.1.3 因发包人违约解除合同</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承包人按16.1.1项〔发包人违约的情形〕约定暂停施工满</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天后发包人仍不纠正其违约行为并致使合同目的不能实现的，承包人有权解除合同。</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16.2 承包人违约</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16.2.1 承包人违约的情形</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承包人违约的其他情形：</w:t>
      </w:r>
      <w:r>
        <w:rPr>
          <w:rFonts w:hint="eastAsia" w:ascii="仿宋" w:hAnsi="仿宋" w:eastAsia="仿宋" w:cs="仿宋"/>
          <w:color w:val="000000"/>
          <w:kern w:val="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16.2.2承包人违约的责任</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承包人违约责任的承担方式和计算方法：</w:t>
      </w:r>
      <w:r>
        <w:rPr>
          <w:rFonts w:hint="eastAsia" w:ascii="仿宋" w:hAnsi="仿宋" w:eastAsia="仿宋" w:cs="仿宋"/>
          <w:color w:val="000000"/>
          <w:kern w:val="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16.2.3 因承包人违约解除合同</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关于承包人违约解除合同的特别约定：</w:t>
      </w:r>
      <w:r>
        <w:rPr>
          <w:rFonts w:hint="eastAsia" w:ascii="仿宋" w:hAnsi="仿宋" w:eastAsia="仿宋" w:cs="仿宋"/>
          <w:color w:val="000000"/>
          <w:kern w:val="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u w:val="single"/>
          <w:lang w:val="en-US" w:eastAsia="zh-CN"/>
        </w:rPr>
        <w:t xml:space="preserve">  </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17. 不可抗力 </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17.1 不可抗力的确认</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u w:val="single"/>
        </w:rPr>
      </w:pPr>
      <w:r>
        <w:rPr>
          <w:rFonts w:hint="eastAsia" w:ascii="仿宋" w:hAnsi="仿宋" w:eastAsia="仿宋" w:cs="仿宋"/>
          <w:color w:val="000000"/>
          <w:sz w:val="21"/>
          <w:szCs w:val="21"/>
          <w:highlight w:val="none"/>
        </w:rPr>
        <w:t xml:space="preserve">除通用合同条款约定的不可抗力事件之外，视为不可抗力的其他情形： </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17.4 因不可抗力解除合同</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合同解除后，发包人应在商定或确定发包人应支付款项后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天内完成款项的支付。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18. 保险</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18.1 工程保险</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关于工程保险的特别约定：</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18.3 其他保险</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关于其他保险的约定：</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承包人是否应为其施工设备等办理财产保险：</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18.7 通知义务</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关于变更保险合同时的通知义务的约定：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20. 争议解决</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20.3 争议评审</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合同当事人是否同意将工程争议提交争议评审小组决定：</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20.3.1 争议评审小组的确定</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争议评审小组成员的确定：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选定争议评审员的期限：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争议评审小组成员的报酬承担方式：</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其他事项的约定：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20.3.2 争议评审小组的决定</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合同当事人关于本项的约定：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20.4仲裁或诉讼</w:t>
      </w:r>
    </w:p>
    <w:p>
      <w:pPr>
        <w:pageBreakBefore w:val="0"/>
        <w:widowControl w:val="0"/>
        <w:kinsoku/>
        <w:wordWrap/>
        <w:overflowPunct/>
        <w:topLinePunct w:val="0"/>
        <w:bidi w:val="0"/>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因合同及合同有关事项发生的争议，按下列第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种方式解决：</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（1）向</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仲裁委员会申请仲裁；</w:t>
      </w:r>
    </w:p>
    <w:p>
      <w:pPr>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（2）向</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补充条款</w:t>
      </w:r>
    </w:p>
    <w:p>
      <w:pPr>
        <w:spacing w:line="360" w:lineRule="auto"/>
        <w:jc w:val="left"/>
        <w:rPr>
          <w:rFonts w:hint="eastAsia" w:ascii="仿宋" w:hAnsi="仿宋" w:eastAsia="仿宋" w:cs="仿宋"/>
          <w:color w:val="000000"/>
          <w:sz w:val="21"/>
          <w:szCs w:val="21"/>
          <w:highlight w:val="none"/>
        </w:rPr>
      </w:pPr>
    </w:p>
    <w:p>
      <w:pPr>
        <w:spacing w:line="360" w:lineRule="auto"/>
        <w:jc w:val="left"/>
        <w:rPr>
          <w:rFonts w:hint="eastAsia" w:ascii="仿宋" w:hAnsi="仿宋" w:eastAsia="仿宋" w:cs="仿宋"/>
          <w:color w:val="000000"/>
          <w:sz w:val="21"/>
          <w:szCs w:val="21"/>
          <w:highlight w:val="none"/>
        </w:rPr>
      </w:pPr>
    </w:p>
    <w:p>
      <w:pPr>
        <w:spacing w:line="360" w:lineRule="auto"/>
        <w:jc w:val="left"/>
        <w:rPr>
          <w:rFonts w:hint="eastAsia" w:ascii="仿宋" w:hAnsi="仿宋" w:eastAsia="仿宋" w:cs="仿宋"/>
          <w:b/>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b/>
          <w:color w:val="000000"/>
          <w:sz w:val="21"/>
          <w:szCs w:val="21"/>
          <w:highlight w:val="none"/>
        </w:rPr>
        <w:t>附件</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协议书附件：</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附件1：承包人承揽工程项目一览表</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专用合同条款附件：</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附件2：发包人供应材料设备一览表</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附件3：工程质量保修书</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附件4：主要建设工程文件目录</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附件5：承包人用于本工程施工的机械设备表</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附件6：承包人主要施工管理人员表</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附件7：分包人主要施工管理人员表</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附件8：履约担保格式</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附件9：预付款担保格式</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附件10：支付担保格式</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附件11：暂估价一览表</w:t>
      </w:r>
    </w:p>
    <w:p>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附件1：</w:t>
      </w:r>
    </w:p>
    <w:p>
      <w:pPr>
        <w:spacing w:before="156" w:beforeLines="50" w:after="156" w:afterLines="50"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承包人承揽工程项目一览表</w:t>
      </w:r>
    </w:p>
    <w:tbl>
      <w:tblPr>
        <w:tblStyle w:val="17"/>
        <w:tblW w:w="9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7"/>
        <w:gridCol w:w="1237"/>
        <w:gridCol w:w="951"/>
        <w:gridCol w:w="1618"/>
        <w:gridCol w:w="570"/>
        <w:gridCol w:w="1047"/>
        <w:gridCol w:w="1427"/>
        <w:gridCol w:w="951"/>
        <w:gridCol w:w="571"/>
        <w:gridCol w:w="5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9" w:hRule="atLeast"/>
          <w:jc w:val="center"/>
        </w:trPr>
        <w:tc>
          <w:tcPr>
            <w:tcW w:w="857"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单位工程名称</w:t>
            </w:r>
          </w:p>
        </w:tc>
        <w:tc>
          <w:tcPr>
            <w:tcW w:w="1237"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建设规模</w:t>
            </w:r>
          </w:p>
        </w:tc>
        <w:tc>
          <w:tcPr>
            <w:tcW w:w="95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建筑面积(平方米)</w:t>
            </w:r>
          </w:p>
        </w:tc>
        <w:tc>
          <w:tcPr>
            <w:tcW w:w="1618"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结构形式</w:t>
            </w:r>
          </w:p>
        </w:tc>
        <w:tc>
          <w:tcPr>
            <w:tcW w:w="570"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层数</w:t>
            </w:r>
          </w:p>
        </w:tc>
        <w:tc>
          <w:tcPr>
            <w:tcW w:w="1047"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生产能力</w:t>
            </w:r>
          </w:p>
        </w:tc>
        <w:tc>
          <w:tcPr>
            <w:tcW w:w="1427"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设备安装内容</w:t>
            </w:r>
          </w:p>
        </w:tc>
        <w:tc>
          <w:tcPr>
            <w:tcW w:w="95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合同价格（元）</w:t>
            </w:r>
          </w:p>
        </w:tc>
        <w:tc>
          <w:tcPr>
            <w:tcW w:w="57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开工日期</w:t>
            </w:r>
          </w:p>
        </w:tc>
        <w:tc>
          <w:tcPr>
            <w:tcW w:w="57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7" w:hRule="atLeast"/>
          <w:jc w:val="center"/>
        </w:trPr>
        <w:tc>
          <w:tcPr>
            <w:tcW w:w="857"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85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85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85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85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85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85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85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85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85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7" w:hRule="atLeast"/>
          <w:jc w:val="center"/>
        </w:trPr>
        <w:tc>
          <w:tcPr>
            <w:tcW w:w="85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3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2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57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bl>
    <w:p>
      <w:pPr>
        <w:spacing w:line="4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附件2：</w:t>
      </w:r>
    </w:p>
    <w:p>
      <w:pPr>
        <w:spacing w:before="156" w:beforeLines="50" w:after="156" w:afterLines="50"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发包人供应材料设备一览表</w:t>
      </w:r>
    </w:p>
    <w:tbl>
      <w:tblPr>
        <w:tblStyle w:val="17"/>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276"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材料、</w:t>
            </w:r>
          </w:p>
          <w:p>
            <w:pPr>
              <w:pStyle w:val="9"/>
              <w:keepNext/>
              <w:spacing w:after="0" w:line="440" w:lineRule="exact"/>
              <w:ind w:left="0" w:leftChars="0" w:right="63"/>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设备品种</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规格型号</w:t>
            </w:r>
          </w:p>
        </w:tc>
        <w:tc>
          <w:tcPr>
            <w:tcW w:w="940"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单位</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w:t>
            </w:r>
          </w:p>
        </w:tc>
        <w:tc>
          <w:tcPr>
            <w:tcW w:w="1044"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单价（元）</w:t>
            </w:r>
          </w:p>
        </w:tc>
        <w:tc>
          <w:tcPr>
            <w:tcW w:w="992"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质量等级</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供应时间</w:t>
            </w:r>
          </w:p>
        </w:tc>
        <w:tc>
          <w:tcPr>
            <w:tcW w:w="1487"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送达地点</w:t>
            </w:r>
          </w:p>
        </w:tc>
        <w:tc>
          <w:tcPr>
            <w:tcW w:w="992"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40"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4"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7"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4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4"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4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4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4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4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4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4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1"/>
                <w:szCs w:val="21"/>
                <w:highlight w:val="none"/>
              </w:rPr>
            </w:pPr>
          </w:p>
        </w:tc>
        <w:tc>
          <w:tcPr>
            <w:tcW w:w="1276" w:type="dxa"/>
            <w:noWrap w:val="0"/>
            <w:vAlign w:val="center"/>
          </w:tcPr>
          <w:p>
            <w:pPr>
              <w:jc w:val="center"/>
              <w:rPr>
                <w:rFonts w:hint="eastAsia" w:ascii="仿宋" w:hAnsi="仿宋" w:eastAsia="仿宋" w:cs="仿宋"/>
                <w:color w:val="000000"/>
                <w:sz w:val="21"/>
                <w:szCs w:val="21"/>
                <w:highlight w:val="none"/>
              </w:rPr>
            </w:pPr>
          </w:p>
        </w:tc>
        <w:tc>
          <w:tcPr>
            <w:tcW w:w="1418" w:type="dxa"/>
            <w:noWrap w:val="0"/>
            <w:vAlign w:val="center"/>
          </w:tcPr>
          <w:p>
            <w:pPr>
              <w:jc w:val="center"/>
              <w:rPr>
                <w:rFonts w:hint="eastAsia" w:ascii="仿宋" w:hAnsi="仿宋" w:eastAsia="仿宋" w:cs="仿宋"/>
                <w:color w:val="000000"/>
                <w:sz w:val="21"/>
                <w:szCs w:val="21"/>
                <w:highlight w:val="none"/>
              </w:rPr>
            </w:pPr>
          </w:p>
        </w:tc>
        <w:tc>
          <w:tcPr>
            <w:tcW w:w="940"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044"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487"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4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4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9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1"/>
                <w:szCs w:val="21"/>
                <w:highlight w:val="none"/>
              </w:rPr>
            </w:pPr>
          </w:p>
        </w:tc>
        <w:tc>
          <w:tcPr>
            <w:tcW w:w="1276" w:type="dxa"/>
            <w:noWrap w:val="0"/>
            <w:vAlign w:val="center"/>
          </w:tcPr>
          <w:p>
            <w:pPr>
              <w:jc w:val="center"/>
              <w:rPr>
                <w:rFonts w:hint="eastAsia" w:ascii="仿宋" w:hAnsi="仿宋" w:eastAsia="仿宋" w:cs="仿宋"/>
                <w:color w:val="000000"/>
                <w:sz w:val="21"/>
                <w:szCs w:val="21"/>
                <w:highlight w:val="none"/>
              </w:rPr>
            </w:pPr>
          </w:p>
        </w:tc>
        <w:tc>
          <w:tcPr>
            <w:tcW w:w="1418" w:type="dxa"/>
            <w:noWrap w:val="0"/>
            <w:vAlign w:val="center"/>
          </w:tcPr>
          <w:p>
            <w:pPr>
              <w:jc w:val="center"/>
              <w:rPr>
                <w:rFonts w:hint="eastAsia" w:ascii="仿宋" w:hAnsi="仿宋" w:eastAsia="仿宋" w:cs="仿宋"/>
                <w:color w:val="000000"/>
                <w:sz w:val="21"/>
                <w:szCs w:val="21"/>
                <w:highlight w:val="none"/>
              </w:rPr>
            </w:pPr>
          </w:p>
        </w:tc>
        <w:tc>
          <w:tcPr>
            <w:tcW w:w="940"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044"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487"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1"/>
                <w:szCs w:val="21"/>
                <w:highlight w:val="none"/>
              </w:rPr>
            </w:pPr>
          </w:p>
        </w:tc>
        <w:tc>
          <w:tcPr>
            <w:tcW w:w="1276" w:type="dxa"/>
            <w:noWrap w:val="0"/>
            <w:vAlign w:val="center"/>
          </w:tcPr>
          <w:p>
            <w:pPr>
              <w:jc w:val="center"/>
              <w:rPr>
                <w:rFonts w:hint="eastAsia" w:ascii="仿宋" w:hAnsi="仿宋" w:eastAsia="仿宋" w:cs="仿宋"/>
                <w:color w:val="000000"/>
                <w:sz w:val="21"/>
                <w:szCs w:val="21"/>
                <w:highlight w:val="none"/>
              </w:rPr>
            </w:pPr>
          </w:p>
        </w:tc>
        <w:tc>
          <w:tcPr>
            <w:tcW w:w="1418" w:type="dxa"/>
            <w:noWrap w:val="0"/>
            <w:vAlign w:val="center"/>
          </w:tcPr>
          <w:p>
            <w:pPr>
              <w:jc w:val="center"/>
              <w:rPr>
                <w:rFonts w:hint="eastAsia" w:ascii="仿宋" w:hAnsi="仿宋" w:eastAsia="仿宋" w:cs="仿宋"/>
                <w:color w:val="000000"/>
                <w:sz w:val="21"/>
                <w:szCs w:val="21"/>
                <w:highlight w:val="none"/>
              </w:rPr>
            </w:pPr>
          </w:p>
        </w:tc>
        <w:tc>
          <w:tcPr>
            <w:tcW w:w="940"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044"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487"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1"/>
                <w:szCs w:val="21"/>
                <w:highlight w:val="none"/>
              </w:rPr>
            </w:pPr>
          </w:p>
        </w:tc>
        <w:tc>
          <w:tcPr>
            <w:tcW w:w="1276" w:type="dxa"/>
            <w:noWrap w:val="0"/>
            <w:vAlign w:val="center"/>
          </w:tcPr>
          <w:p>
            <w:pPr>
              <w:jc w:val="center"/>
              <w:rPr>
                <w:rFonts w:hint="eastAsia" w:ascii="仿宋" w:hAnsi="仿宋" w:eastAsia="仿宋" w:cs="仿宋"/>
                <w:color w:val="000000"/>
                <w:sz w:val="21"/>
                <w:szCs w:val="21"/>
                <w:highlight w:val="none"/>
              </w:rPr>
            </w:pPr>
          </w:p>
        </w:tc>
        <w:tc>
          <w:tcPr>
            <w:tcW w:w="1418" w:type="dxa"/>
            <w:noWrap w:val="0"/>
            <w:vAlign w:val="center"/>
          </w:tcPr>
          <w:p>
            <w:pPr>
              <w:jc w:val="center"/>
              <w:rPr>
                <w:rFonts w:hint="eastAsia" w:ascii="仿宋" w:hAnsi="仿宋" w:eastAsia="仿宋" w:cs="仿宋"/>
                <w:color w:val="000000"/>
                <w:sz w:val="21"/>
                <w:szCs w:val="21"/>
                <w:highlight w:val="none"/>
              </w:rPr>
            </w:pPr>
          </w:p>
        </w:tc>
        <w:tc>
          <w:tcPr>
            <w:tcW w:w="940"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044"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487"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1"/>
                <w:szCs w:val="21"/>
                <w:highlight w:val="none"/>
              </w:rPr>
            </w:pPr>
          </w:p>
        </w:tc>
        <w:tc>
          <w:tcPr>
            <w:tcW w:w="1276" w:type="dxa"/>
            <w:noWrap w:val="0"/>
            <w:vAlign w:val="center"/>
          </w:tcPr>
          <w:p>
            <w:pPr>
              <w:jc w:val="center"/>
              <w:rPr>
                <w:rFonts w:hint="eastAsia" w:ascii="仿宋" w:hAnsi="仿宋" w:eastAsia="仿宋" w:cs="仿宋"/>
                <w:color w:val="000000"/>
                <w:sz w:val="21"/>
                <w:szCs w:val="21"/>
                <w:highlight w:val="none"/>
              </w:rPr>
            </w:pPr>
          </w:p>
        </w:tc>
        <w:tc>
          <w:tcPr>
            <w:tcW w:w="1418" w:type="dxa"/>
            <w:noWrap w:val="0"/>
            <w:vAlign w:val="center"/>
          </w:tcPr>
          <w:p>
            <w:pPr>
              <w:jc w:val="center"/>
              <w:rPr>
                <w:rFonts w:hint="eastAsia" w:ascii="仿宋" w:hAnsi="仿宋" w:eastAsia="仿宋" w:cs="仿宋"/>
                <w:color w:val="000000"/>
                <w:sz w:val="21"/>
                <w:szCs w:val="21"/>
                <w:highlight w:val="none"/>
              </w:rPr>
            </w:pPr>
          </w:p>
        </w:tc>
        <w:tc>
          <w:tcPr>
            <w:tcW w:w="940"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044"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487"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1"/>
                <w:szCs w:val="21"/>
                <w:highlight w:val="none"/>
              </w:rPr>
            </w:pPr>
          </w:p>
        </w:tc>
        <w:tc>
          <w:tcPr>
            <w:tcW w:w="1276" w:type="dxa"/>
            <w:noWrap w:val="0"/>
            <w:vAlign w:val="center"/>
          </w:tcPr>
          <w:p>
            <w:pPr>
              <w:jc w:val="center"/>
              <w:rPr>
                <w:rFonts w:hint="eastAsia" w:ascii="仿宋" w:hAnsi="仿宋" w:eastAsia="仿宋" w:cs="仿宋"/>
                <w:color w:val="000000"/>
                <w:sz w:val="21"/>
                <w:szCs w:val="21"/>
                <w:highlight w:val="none"/>
              </w:rPr>
            </w:pPr>
          </w:p>
        </w:tc>
        <w:tc>
          <w:tcPr>
            <w:tcW w:w="1418" w:type="dxa"/>
            <w:noWrap w:val="0"/>
            <w:vAlign w:val="center"/>
          </w:tcPr>
          <w:p>
            <w:pPr>
              <w:jc w:val="center"/>
              <w:rPr>
                <w:rFonts w:hint="eastAsia" w:ascii="仿宋" w:hAnsi="仿宋" w:eastAsia="仿宋" w:cs="仿宋"/>
                <w:color w:val="000000"/>
                <w:sz w:val="21"/>
                <w:szCs w:val="21"/>
                <w:highlight w:val="none"/>
              </w:rPr>
            </w:pPr>
          </w:p>
        </w:tc>
        <w:tc>
          <w:tcPr>
            <w:tcW w:w="940"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044"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487"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1"/>
                <w:szCs w:val="21"/>
                <w:highlight w:val="none"/>
              </w:rPr>
            </w:pPr>
          </w:p>
        </w:tc>
        <w:tc>
          <w:tcPr>
            <w:tcW w:w="1276" w:type="dxa"/>
            <w:noWrap w:val="0"/>
            <w:vAlign w:val="center"/>
          </w:tcPr>
          <w:p>
            <w:pPr>
              <w:jc w:val="center"/>
              <w:rPr>
                <w:rFonts w:hint="eastAsia" w:ascii="仿宋" w:hAnsi="仿宋" w:eastAsia="仿宋" w:cs="仿宋"/>
                <w:color w:val="000000"/>
                <w:sz w:val="21"/>
                <w:szCs w:val="21"/>
                <w:highlight w:val="none"/>
              </w:rPr>
            </w:pPr>
          </w:p>
        </w:tc>
        <w:tc>
          <w:tcPr>
            <w:tcW w:w="1418" w:type="dxa"/>
            <w:noWrap w:val="0"/>
            <w:vAlign w:val="center"/>
          </w:tcPr>
          <w:p>
            <w:pPr>
              <w:jc w:val="center"/>
              <w:rPr>
                <w:rFonts w:hint="eastAsia" w:ascii="仿宋" w:hAnsi="仿宋" w:eastAsia="仿宋" w:cs="仿宋"/>
                <w:color w:val="000000"/>
                <w:sz w:val="21"/>
                <w:szCs w:val="21"/>
                <w:highlight w:val="none"/>
              </w:rPr>
            </w:pPr>
          </w:p>
        </w:tc>
        <w:tc>
          <w:tcPr>
            <w:tcW w:w="940"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044"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487"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1"/>
                <w:szCs w:val="21"/>
                <w:highlight w:val="none"/>
              </w:rPr>
            </w:pPr>
          </w:p>
        </w:tc>
        <w:tc>
          <w:tcPr>
            <w:tcW w:w="1276" w:type="dxa"/>
            <w:noWrap w:val="0"/>
            <w:vAlign w:val="center"/>
          </w:tcPr>
          <w:p>
            <w:pPr>
              <w:jc w:val="center"/>
              <w:rPr>
                <w:rFonts w:hint="eastAsia" w:ascii="仿宋" w:hAnsi="仿宋" w:eastAsia="仿宋" w:cs="仿宋"/>
                <w:color w:val="000000"/>
                <w:sz w:val="21"/>
                <w:szCs w:val="21"/>
                <w:highlight w:val="none"/>
              </w:rPr>
            </w:pPr>
          </w:p>
        </w:tc>
        <w:tc>
          <w:tcPr>
            <w:tcW w:w="1418" w:type="dxa"/>
            <w:noWrap w:val="0"/>
            <w:vAlign w:val="center"/>
          </w:tcPr>
          <w:p>
            <w:pPr>
              <w:jc w:val="center"/>
              <w:rPr>
                <w:rFonts w:hint="eastAsia" w:ascii="仿宋" w:hAnsi="仿宋" w:eastAsia="仿宋" w:cs="仿宋"/>
                <w:color w:val="000000"/>
                <w:sz w:val="21"/>
                <w:szCs w:val="21"/>
                <w:highlight w:val="none"/>
              </w:rPr>
            </w:pPr>
          </w:p>
        </w:tc>
        <w:tc>
          <w:tcPr>
            <w:tcW w:w="940"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044"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487"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1"/>
                <w:szCs w:val="21"/>
                <w:highlight w:val="none"/>
              </w:rPr>
            </w:pPr>
          </w:p>
        </w:tc>
        <w:tc>
          <w:tcPr>
            <w:tcW w:w="1276" w:type="dxa"/>
            <w:noWrap w:val="0"/>
            <w:vAlign w:val="center"/>
          </w:tcPr>
          <w:p>
            <w:pPr>
              <w:jc w:val="center"/>
              <w:rPr>
                <w:rFonts w:hint="eastAsia" w:ascii="仿宋" w:hAnsi="仿宋" w:eastAsia="仿宋" w:cs="仿宋"/>
                <w:color w:val="000000"/>
                <w:sz w:val="21"/>
                <w:szCs w:val="21"/>
                <w:highlight w:val="none"/>
              </w:rPr>
            </w:pPr>
          </w:p>
        </w:tc>
        <w:tc>
          <w:tcPr>
            <w:tcW w:w="1418" w:type="dxa"/>
            <w:noWrap w:val="0"/>
            <w:vAlign w:val="center"/>
          </w:tcPr>
          <w:p>
            <w:pPr>
              <w:jc w:val="center"/>
              <w:rPr>
                <w:rFonts w:hint="eastAsia" w:ascii="仿宋" w:hAnsi="仿宋" w:eastAsia="仿宋" w:cs="仿宋"/>
                <w:color w:val="000000"/>
                <w:sz w:val="21"/>
                <w:szCs w:val="21"/>
                <w:highlight w:val="none"/>
              </w:rPr>
            </w:pPr>
          </w:p>
        </w:tc>
        <w:tc>
          <w:tcPr>
            <w:tcW w:w="940"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044"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c>
          <w:tcPr>
            <w:tcW w:w="851" w:type="dxa"/>
            <w:noWrap w:val="0"/>
            <w:vAlign w:val="center"/>
          </w:tcPr>
          <w:p>
            <w:pPr>
              <w:jc w:val="center"/>
              <w:rPr>
                <w:rFonts w:hint="eastAsia" w:ascii="仿宋" w:hAnsi="仿宋" w:eastAsia="仿宋" w:cs="仿宋"/>
                <w:color w:val="000000"/>
                <w:sz w:val="21"/>
                <w:szCs w:val="21"/>
                <w:highlight w:val="none"/>
              </w:rPr>
            </w:pPr>
          </w:p>
        </w:tc>
        <w:tc>
          <w:tcPr>
            <w:tcW w:w="1487" w:type="dxa"/>
            <w:noWrap w:val="0"/>
            <w:vAlign w:val="center"/>
          </w:tcPr>
          <w:p>
            <w:pPr>
              <w:jc w:val="center"/>
              <w:rPr>
                <w:rFonts w:hint="eastAsia" w:ascii="仿宋" w:hAnsi="仿宋" w:eastAsia="仿宋" w:cs="仿宋"/>
                <w:color w:val="000000"/>
                <w:sz w:val="21"/>
                <w:szCs w:val="21"/>
                <w:highlight w:val="none"/>
              </w:rPr>
            </w:pPr>
          </w:p>
        </w:tc>
        <w:tc>
          <w:tcPr>
            <w:tcW w:w="992" w:type="dxa"/>
            <w:noWrap w:val="0"/>
            <w:vAlign w:val="center"/>
          </w:tcPr>
          <w:p>
            <w:pPr>
              <w:jc w:val="center"/>
              <w:rPr>
                <w:rFonts w:hint="eastAsia" w:ascii="仿宋" w:hAnsi="仿宋" w:eastAsia="仿宋" w:cs="仿宋"/>
                <w:color w:val="000000"/>
                <w:sz w:val="21"/>
                <w:szCs w:val="21"/>
                <w:highlight w:val="none"/>
              </w:rPr>
            </w:pPr>
          </w:p>
        </w:tc>
      </w:tr>
    </w:tbl>
    <w:p>
      <w:pPr>
        <w:spacing w:line="4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 xml:space="preserve">附件3：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工程质量保修书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发包人（全称）：</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承包人（全称）：</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发包人和承包人根据《中华人民共和国建筑法》和《建设工程质量管理条例》，经协商一致就</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（工程全称）签订工程质量保修书。</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一、工程质量保修范围和内容</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color w:val="000000"/>
          <w:sz w:val="21"/>
          <w:szCs w:val="21"/>
          <w:highlight w:val="none"/>
        </w:rPr>
        <w:t>　　</w:t>
      </w:r>
      <w:r>
        <w:rPr>
          <w:rFonts w:hint="eastAsia" w:ascii="仿宋" w:hAnsi="仿宋" w:eastAsia="仿宋" w:cs="仿宋"/>
          <w:color w:val="000000"/>
          <w:sz w:val="21"/>
          <w:szCs w:val="21"/>
          <w:highlight w:val="none"/>
        </w:rPr>
        <w:t>二、质量保修期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color w:val="000000"/>
          <w:sz w:val="21"/>
          <w:szCs w:val="21"/>
          <w:highlight w:val="none"/>
        </w:rPr>
        <w:t>．</w:t>
      </w:r>
      <w:r>
        <w:rPr>
          <w:rFonts w:hint="eastAsia" w:ascii="仿宋" w:hAnsi="仿宋" w:eastAsia="仿宋" w:cs="仿宋"/>
          <w:sz w:val="21"/>
          <w:szCs w:val="21"/>
          <w:highlight w:val="none"/>
        </w:rPr>
        <w:t>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屋面防水工程、有防水要求的卫生间、房间和外墙面的防渗     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105" w:firstLineChars="5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装修工程为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105" w:firstLineChars="5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电气管线、给排水管道、设备安装工程为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105" w:firstLineChars="5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供热与供冷系统为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个采暖期、供冷期；</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105" w:firstLineChars="5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住宅小区内的给排水设施、道路等配套工程为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105" w:firstLineChars="5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其他项目保修期限约定如下：</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三、缺陷责任期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工程缺陷责任期为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个月，缺陷责任期自工程竣工验收合格之日起计算。单位工程先于全部工程进行验收，单位工程缺陷责任期自单位工程验收合格之日起算。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缺陷责任期终止后，发包人应退还剩余的质量保证金。</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四、质量保修责任</w:t>
      </w:r>
    </w:p>
    <w:p>
      <w:pPr>
        <w:keepNext w:val="0"/>
        <w:keepLines w:val="0"/>
        <w:pageBreakBefore w:val="0"/>
        <w:widowControl w:val="0"/>
        <w:kinsoku/>
        <w:wordWrap/>
        <w:overflowPunct/>
        <w:topLinePunct w:val="0"/>
        <w:autoSpaceDE/>
        <w:autoSpaceDN/>
        <w:bidi w:val="0"/>
        <w:adjustRightInd/>
        <w:snapToGrid/>
        <w:spacing w:line="360" w:lineRule="auto"/>
        <w:ind w:left="105" w:leftChars="50" w:right="0" w:rightChars="0" w:firstLine="430" w:firstLineChars="205"/>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360" w:lineRule="auto"/>
        <w:ind w:left="105" w:leftChars="50" w:right="0" w:rightChars="0" w:firstLine="430" w:firstLineChars="205"/>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360" w:lineRule="auto"/>
        <w:ind w:left="105" w:leftChars="50" w:right="0" w:rightChars="0" w:firstLine="430" w:firstLineChars="205"/>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105" w:firstLineChars="5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质量保修完成后，由发包人组织验收。</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五、保修费用</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保修费用由造成质量缺陷的责任方承担。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jc w:val="left"/>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b/>
          <w:color w:val="000000"/>
          <w:sz w:val="21"/>
          <w:szCs w:val="21"/>
          <w:highlight w:val="none"/>
        </w:rPr>
        <w:t>六</w:t>
      </w:r>
      <w:r>
        <w:rPr>
          <w:rFonts w:hint="eastAsia" w:ascii="仿宋" w:hAnsi="仿宋" w:eastAsia="仿宋" w:cs="仿宋"/>
          <w:color w:val="000000"/>
          <w:sz w:val="21"/>
          <w:szCs w:val="21"/>
          <w:highlight w:val="none"/>
        </w:rPr>
        <w:t>、双方约定的其他工程质量保修事项：</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99" w:firstLineChars="19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 w:hAnsi="仿宋" w:eastAsia="仿宋" w:cs="仿宋"/>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发包人(公章)：</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 xml:space="preserve"> 承包人(公章)：</w:t>
      </w:r>
      <w:r>
        <w:rPr>
          <w:rFonts w:hint="eastAsia" w:ascii="仿宋" w:hAnsi="仿宋" w:eastAsia="仿宋" w:cs="仿宋"/>
          <w:color w:val="000000"/>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地  址：</w:t>
      </w:r>
      <w:r>
        <w:rPr>
          <w:rFonts w:hint="eastAsia" w:ascii="仿宋" w:hAnsi="仿宋" w:eastAsia="仿宋" w:cs="仿宋"/>
          <w:color w:val="000000"/>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法定代表人(签字)：</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法定代表人(签字)：</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委托代理人(签字)：</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委托代理人(签字)：</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  话：</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电  话：</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传  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传  真：</w:t>
      </w:r>
      <w:r>
        <w:rPr>
          <w:rFonts w:hint="eastAsia" w:ascii="仿宋" w:hAnsi="仿宋" w:eastAsia="仿宋" w:cs="仿宋"/>
          <w:color w:val="000000"/>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开户银行：</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开户银行：</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账  号：</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账  号：</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邮政编码：</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邮政编码：</w:t>
      </w:r>
      <w:r>
        <w:rPr>
          <w:rFonts w:hint="eastAsia" w:ascii="仿宋" w:hAnsi="仿宋" w:eastAsia="仿宋" w:cs="仿宋"/>
          <w:color w:val="000000"/>
          <w:sz w:val="21"/>
          <w:szCs w:val="21"/>
          <w:highlight w:val="none"/>
          <w:u w:val="single"/>
        </w:rPr>
        <w:t xml:space="preserve">   </w:t>
      </w:r>
    </w:p>
    <w:p>
      <w:pPr>
        <w:spacing w:line="440" w:lineRule="exact"/>
        <w:rPr>
          <w:rFonts w:hint="eastAsia" w:ascii="仿宋" w:hAnsi="仿宋" w:eastAsia="仿宋" w:cs="仿宋"/>
          <w:color w:val="000000"/>
          <w:sz w:val="21"/>
          <w:szCs w:val="21"/>
          <w:highlight w:val="none"/>
        </w:rPr>
      </w:pPr>
      <w:r>
        <w:rPr>
          <w:rFonts w:hint="eastAsia" w:ascii="仿宋" w:hAnsi="仿宋" w:eastAsia="仿宋" w:cs="仿宋"/>
          <w:b/>
          <w:color w:val="000000"/>
          <w:sz w:val="21"/>
          <w:szCs w:val="21"/>
          <w:highlight w:val="none"/>
        </w:rPr>
        <w:br w:type="page"/>
      </w:r>
      <w:r>
        <w:rPr>
          <w:rFonts w:hint="eastAsia" w:ascii="仿宋" w:hAnsi="仿宋" w:eastAsia="仿宋" w:cs="仿宋"/>
          <w:color w:val="000000"/>
          <w:sz w:val="21"/>
          <w:szCs w:val="21"/>
          <w:highlight w:val="none"/>
        </w:rPr>
        <w:t>附件4：</w:t>
      </w:r>
    </w:p>
    <w:p>
      <w:pPr>
        <w:spacing w:before="156" w:beforeLines="50" w:after="156" w:afterLines="50"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主要建设工程文件目录</w:t>
      </w:r>
    </w:p>
    <w:tbl>
      <w:tblPr>
        <w:tblStyle w:val="17"/>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文件名称</w:t>
            </w:r>
          </w:p>
        </w:tc>
        <w:tc>
          <w:tcPr>
            <w:tcW w:w="1276"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套数</w:t>
            </w:r>
          </w:p>
        </w:tc>
        <w:tc>
          <w:tcPr>
            <w:tcW w:w="1450"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费用（元）</w:t>
            </w:r>
          </w:p>
        </w:tc>
        <w:tc>
          <w:tcPr>
            <w:tcW w:w="1243"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w:t>
            </w:r>
          </w:p>
        </w:tc>
        <w:tc>
          <w:tcPr>
            <w:tcW w:w="1450" w:type="dxa"/>
            <w:tcBorders>
              <w:top w:val="single" w:color="auto" w:sz="12" w:space="0"/>
              <w:bottom w:val="double" w:color="auto" w:sz="6" w:space="0"/>
            </w:tcBorders>
            <w:noWrap w:val="0"/>
            <w:vAlign w:val="top"/>
          </w:tcPr>
          <w:p>
            <w:pPr>
              <w:spacing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移交时间</w:t>
            </w:r>
          </w:p>
        </w:tc>
        <w:tc>
          <w:tcPr>
            <w:tcW w:w="1667" w:type="dxa"/>
            <w:tcBorders>
              <w:top w:val="single" w:color="auto" w:sz="12" w:space="0"/>
              <w:bottom w:val="double" w:color="auto" w:sz="6" w:space="0"/>
            </w:tcBorders>
            <w:noWrap w:val="0"/>
            <w:vAlign w:val="top"/>
          </w:tcPr>
          <w:p>
            <w:pPr>
              <w:spacing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43"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67"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43"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67"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4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6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4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6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4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6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4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6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4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6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4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6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24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667"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仿宋" w:hAnsi="仿宋" w:eastAsia="仿宋" w:cs="仿宋"/>
                <w:color w:val="000000"/>
                <w:sz w:val="21"/>
                <w:szCs w:val="21"/>
                <w:highlight w:val="none"/>
              </w:rPr>
            </w:pPr>
          </w:p>
        </w:tc>
        <w:tc>
          <w:tcPr>
            <w:tcW w:w="1276"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243" w:type="dxa"/>
            <w:noWrap w:val="0"/>
            <w:vAlign w:val="top"/>
          </w:tcPr>
          <w:p>
            <w:pPr>
              <w:rPr>
                <w:rFonts w:hint="eastAsia" w:ascii="仿宋" w:hAnsi="仿宋" w:eastAsia="仿宋" w:cs="仿宋"/>
                <w:color w:val="000000"/>
                <w:sz w:val="21"/>
                <w:szCs w:val="21"/>
                <w:highlight w:val="none"/>
              </w:rPr>
            </w:pPr>
          </w:p>
        </w:tc>
        <w:tc>
          <w:tcPr>
            <w:tcW w:w="1450" w:type="dxa"/>
            <w:noWrap w:val="0"/>
            <w:vAlign w:val="top"/>
          </w:tcPr>
          <w:p>
            <w:pPr>
              <w:rPr>
                <w:rFonts w:hint="eastAsia" w:ascii="仿宋" w:hAnsi="仿宋" w:eastAsia="仿宋" w:cs="仿宋"/>
                <w:color w:val="000000"/>
                <w:sz w:val="21"/>
                <w:szCs w:val="21"/>
                <w:highlight w:val="none"/>
              </w:rPr>
            </w:pPr>
          </w:p>
        </w:tc>
        <w:tc>
          <w:tcPr>
            <w:tcW w:w="1667" w:type="dxa"/>
            <w:noWrap w:val="0"/>
            <w:vAlign w:val="top"/>
          </w:tcPr>
          <w:p>
            <w:pPr>
              <w:rPr>
                <w:rFonts w:hint="eastAsia" w:ascii="仿宋" w:hAnsi="仿宋" w:eastAsia="仿宋" w:cs="仿宋"/>
                <w:color w:val="000000"/>
                <w:sz w:val="21"/>
                <w:szCs w:val="21"/>
                <w:highlight w:val="none"/>
              </w:rPr>
            </w:pPr>
          </w:p>
        </w:tc>
      </w:tr>
    </w:tbl>
    <w:p>
      <w:pPr>
        <w:spacing w:line="440" w:lineRule="exact"/>
        <w:rPr>
          <w:rFonts w:hint="eastAsia" w:ascii="仿宋" w:hAnsi="仿宋" w:eastAsia="仿宋" w:cs="仿宋"/>
          <w:color w:val="000000"/>
          <w:sz w:val="21"/>
          <w:szCs w:val="21"/>
          <w:highlight w:val="none"/>
        </w:rPr>
      </w:pPr>
    </w:p>
    <w:p>
      <w:pPr>
        <w:spacing w:line="4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附件5：</w:t>
      </w:r>
    </w:p>
    <w:p>
      <w:pPr>
        <w:spacing w:before="156" w:beforeLines="50" w:after="156" w:afterLines="50"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承包人用于本工程施工的机械设备表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机械或设备名称</w:t>
            </w:r>
          </w:p>
        </w:tc>
        <w:tc>
          <w:tcPr>
            <w:tcW w:w="850"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规格型号</w:t>
            </w:r>
          </w:p>
        </w:tc>
        <w:tc>
          <w:tcPr>
            <w:tcW w:w="1058"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w:t>
            </w:r>
          </w:p>
        </w:tc>
        <w:tc>
          <w:tcPr>
            <w:tcW w:w="880"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产地</w:t>
            </w:r>
          </w:p>
        </w:tc>
        <w:tc>
          <w:tcPr>
            <w:tcW w:w="1020"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制造年份</w:t>
            </w:r>
          </w:p>
        </w:tc>
        <w:tc>
          <w:tcPr>
            <w:tcW w:w="1480"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额定功率(kW)</w:t>
            </w:r>
          </w:p>
        </w:tc>
        <w:tc>
          <w:tcPr>
            <w:tcW w:w="1020"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生产能力</w:t>
            </w:r>
          </w:p>
        </w:tc>
        <w:tc>
          <w:tcPr>
            <w:tcW w:w="92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0"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58"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80"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0"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2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5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8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2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5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2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5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2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5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2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5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2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5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2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5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2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5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8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020"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92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1"/>
                <w:szCs w:val="21"/>
                <w:highlight w:val="none"/>
              </w:rPr>
            </w:pPr>
          </w:p>
        </w:tc>
        <w:tc>
          <w:tcPr>
            <w:tcW w:w="1418" w:type="dxa"/>
            <w:noWrap w:val="0"/>
            <w:vAlign w:val="top"/>
          </w:tcPr>
          <w:p>
            <w:pPr>
              <w:rPr>
                <w:rFonts w:hint="eastAsia" w:ascii="仿宋" w:hAnsi="仿宋" w:eastAsia="仿宋" w:cs="仿宋"/>
                <w:color w:val="000000"/>
                <w:sz w:val="21"/>
                <w:szCs w:val="21"/>
                <w:highlight w:val="none"/>
              </w:rPr>
            </w:pPr>
          </w:p>
        </w:tc>
        <w:tc>
          <w:tcPr>
            <w:tcW w:w="850" w:type="dxa"/>
            <w:noWrap w:val="0"/>
            <w:vAlign w:val="top"/>
          </w:tcPr>
          <w:p>
            <w:pPr>
              <w:rPr>
                <w:rFonts w:hint="eastAsia" w:ascii="仿宋" w:hAnsi="仿宋" w:eastAsia="仿宋" w:cs="仿宋"/>
                <w:color w:val="000000"/>
                <w:sz w:val="21"/>
                <w:szCs w:val="21"/>
                <w:highlight w:val="none"/>
              </w:rPr>
            </w:pPr>
          </w:p>
        </w:tc>
        <w:tc>
          <w:tcPr>
            <w:tcW w:w="1058" w:type="dxa"/>
            <w:noWrap w:val="0"/>
            <w:vAlign w:val="top"/>
          </w:tcPr>
          <w:p>
            <w:pPr>
              <w:rPr>
                <w:rFonts w:hint="eastAsia" w:ascii="仿宋" w:hAnsi="仿宋" w:eastAsia="仿宋" w:cs="仿宋"/>
                <w:color w:val="000000"/>
                <w:sz w:val="21"/>
                <w:szCs w:val="21"/>
                <w:highlight w:val="none"/>
              </w:rPr>
            </w:pPr>
          </w:p>
        </w:tc>
        <w:tc>
          <w:tcPr>
            <w:tcW w:w="8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1480" w:type="dxa"/>
            <w:noWrap w:val="0"/>
            <w:vAlign w:val="top"/>
          </w:tcPr>
          <w:p>
            <w:pPr>
              <w:rPr>
                <w:rFonts w:hint="eastAsia" w:ascii="仿宋" w:hAnsi="仿宋" w:eastAsia="仿宋" w:cs="仿宋"/>
                <w:color w:val="000000"/>
                <w:sz w:val="21"/>
                <w:szCs w:val="21"/>
                <w:highlight w:val="none"/>
              </w:rPr>
            </w:pPr>
          </w:p>
        </w:tc>
        <w:tc>
          <w:tcPr>
            <w:tcW w:w="1020" w:type="dxa"/>
            <w:noWrap w:val="0"/>
            <w:vAlign w:val="top"/>
          </w:tcPr>
          <w:p>
            <w:pPr>
              <w:rPr>
                <w:rFonts w:hint="eastAsia" w:ascii="仿宋" w:hAnsi="仿宋" w:eastAsia="仿宋" w:cs="仿宋"/>
                <w:color w:val="000000"/>
                <w:sz w:val="21"/>
                <w:szCs w:val="21"/>
                <w:highlight w:val="none"/>
              </w:rPr>
            </w:pPr>
          </w:p>
        </w:tc>
        <w:tc>
          <w:tcPr>
            <w:tcW w:w="921" w:type="dxa"/>
            <w:noWrap w:val="0"/>
            <w:vAlign w:val="top"/>
          </w:tcPr>
          <w:p>
            <w:pPr>
              <w:rPr>
                <w:rFonts w:hint="eastAsia" w:ascii="仿宋" w:hAnsi="仿宋" w:eastAsia="仿宋" w:cs="仿宋"/>
                <w:color w:val="000000"/>
                <w:sz w:val="21"/>
                <w:szCs w:val="21"/>
                <w:highlight w:val="none"/>
              </w:rPr>
            </w:pPr>
          </w:p>
        </w:tc>
      </w:tr>
    </w:tbl>
    <w:p>
      <w:pPr>
        <w:spacing w:line="4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p>
    <w:p>
      <w:pPr>
        <w:spacing w:line="4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附件6：</w:t>
      </w:r>
    </w:p>
    <w:p>
      <w:pPr>
        <w:spacing w:before="156" w:beforeLines="50" w:after="156" w:afterLines="50"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承包人主要施工管理人员表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名    称</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姓名</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职务</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职称</w:t>
            </w:r>
          </w:p>
        </w:tc>
        <w:tc>
          <w:tcPr>
            <w:tcW w:w="4252"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项目主管</w:t>
            </w:r>
          </w:p>
        </w:tc>
        <w:tc>
          <w:tcPr>
            <w:tcW w:w="14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其他人员</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项目经理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项目副经理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技术负责人</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造价管理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材料管理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计划管理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安全管理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其他人员</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tcBorders>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bl>
    <w:p>
      <w:pPr>
        <w:spacing w:line="4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附件7：</w:t>
      </w:r>
    </w:p>
    <w:p>
      <w:pPr>
        <w:spacing w:before="156" w:beforeLines="50" w:after="156" w:afterLines="50"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分包人主要施工管理人员表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名    称</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姓名</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职务</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职称</w:t>
            </w:r>
          </w:p>
        </w:tc>
        <w:tc>
          <w:tcPr>
            <w:tcW w:w="4252"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809" w:type="dxa"/>
            <w:gridSpan w:val="5"/>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nil"/>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项目主管</w:t>
            </w:r>
          </w:p>
        </w:tc>
        <w:tc>
          <w:tcPr>
            <w:tcW w:w="14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nil"/>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其他人员</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nil"/>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809" w:type="dxa"/>
            <w:gridSpan w:val="5"/>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项目经理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项目副经理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技术负责人</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造价管理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材料管理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计划管理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安全管理</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restart"/>
            <w:tcBorders>
              <w:top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其他人员</w:t>
            </w: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tcBorders>
              <w:bottom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134" w:type="dxa"/>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4252" w:type="dxa"/>
            <w:tcBorders>
              <w:bottom w:val="single" w:color="auto" w:sz="12"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bl>
    <w:p>
      <w:pPr>
        <w:spacing w:line="4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附件8：</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履约担保</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rPr>
        <w:t>（发包人名称）：</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鉴于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（发包人名称，以下简称“发包人”）与</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（承包人名称）（以下称“承包人”）于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日就</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（工程名称）施工及有关事项协商一致共同签订《建设工程施工合同》。我方愿意无条件地、不可撤销地就承包人履行与你方签订的合同，向你方提供连带责任担保。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担保金额人民币（大写）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元（¥</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担保有效期自你方与承包人签订的合同生效之日起至你方签发或应签发工程接收证书之日止。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在本担保有效期内，因承包人违反合同约定的义务给你方造成经济损失时，我方在收到你方以书面形式提出的在担保金额内的赔偿要求后，在7天内无条件支付。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 你方和承包人按合同约定变更合同时，我方承担本担保规定的义务不变。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 因本保函发生的纠纷，可由双方协商解决，协商不成的，任何一方均可提请</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仲裁委员会仲裁。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 本保函自我方法定代表人（或其授权代理人）签字并加盖公章之日起生效。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担 保 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法定代表人或其委托代理人：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邮政编码：</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电    话：</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传    真：</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color w:val="000000"/>
          <w:sz w:val="21"/>
          <w:szCs w:val="21"/>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left="1899" w:right="0" w:rightChars="0" w:hanging="1329" w:hangingChars="633"/>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附件9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预付款担保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（发包人名称）：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（承包人名称）（以下称“承包人”）与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（发包人名称）（以下简称“发包人”）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日签订的</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担保金额人民币（大写）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元（¥</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担保有效期自预付款支付给承包人起生效，至你方签发的进度款支付证书说明已完全扣清止。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 你方和承包人按合同约定变更合同时，我方承担本保函规定的义务不变。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 因本保函发生的纠纷，可由双方协商解决，协商不成的，任何一方均可提请</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仲裁委员会仲裁。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 本保函自我方法定代表人（或其授权代理人）签字并加盖公章之日起生效。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担保人：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法定代表人或其委托代理人：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邮政编码：</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电    话：</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传    真：</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line="440" w:lineRule="exact"/>
        <w:rPr>
          <w:rFonts w:hint="eastAsia" w:ascii="仿宋" w:hAnsi="仿宋" w:eastAsia="仿宋" w:cs="仿宋"/>
          <w:color w:val="000000"/>
          <w:sz w:val="21"/>
          <w:szCs w:val="21"/>
          <w:highlight w:val="none"/>
        </w:rPr>
      </w:pPr>
      <w:r>
        <w:rPr>
          <w:rFonts w:hint="eastAsia" w:ascii="仿宋" w:hAnsi="仿宋" w:eastAsia="仿宋" w:cs="仿宋"/>
          <w:b/>
          <w:color w:val="000000"/>
          <w:sz w:val="21"/>
          <w:szCs w:val="21"/>
          <w:highlight w:val="none"/>
        </w:rPr>
        <w:br w:type="page"/>
      </w:r>
      <w:r>
        <w:rPr>
          <w:rFonts w:hint="eastAsia" w:ascii="仿宋" w:hAnsi="仿宋" w:eastAsia="仿宋" w:cs="仿宋"/>
          <w:color w:val="000000"/>
          <w:sz w:val="21"/>
          <w:szCs w:val="21"/>
          <w:highlight w:val="none"/>
        </w:rPr>
        <w:t xml:space="preserve">附件10:  </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支付担保</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（承包人）：</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outlineLvl w:val="9"/>
        <w:rPr>
          <w:rFonts w:hint="eastAsia" w:ascii="仿宋" w:hAnsi="仿宋" w:eastAsia="仿宋" w:cs="仿宋"/>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鉴于你方作为承包人已经与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（发包人名称）（以下称“发包人”）于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日签订了</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（工程名称）《建设工程施工合同》（以下称“主合同”），应发包人的申请，我方愿就发包人履行主合同约定的工程款支付义务以保证的方式向你方提供如下担保：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一、保证的范围及保证金额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我方的保证范围是主合同约定的工程款。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本保函所称主合同约定的工程款是指主合同约定的除工程质量保证金以外的合同价款。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我方保证的金额是主合同约定的工程款的</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%，数额最高不超过人民币元（大写：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我方保证的期间为：自本合同生效之日起至主合同约定的工程款支付完毕之日后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你方与发包人协议变更工程款支付日期的，经我方书面同意后，保证期间按照变更后的支付日期做相应调整。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三、承担保证责任的形式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我方承担保证责任的形式是代为支付。发包人未按主合同约定向你方支付工程款的，由我方在保证金额内代为支付。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四、代偿的安排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你方要求我方承担保证责任的，应向我方发出书面索赔通知及发包人未支付主合同约定工程款的证明材料。索赔通知应写明要求索赔的金额，支付款项应到达的账号。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我方收到你方的书面索赔通知及相应的证明材料后７天内无条件支付。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五、保证责任的解除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在本保函承诺的保证期间内，你方未书面向我方主张保证责任的，自保证期间届满次日起，我方保证责任解除。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发包人按主合同约定履行了工程款的全部支付义务的，自本保函承诺的保证期间届满次日起，我方保证责任解除。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我方按照本保函向你方履行保证责任所支付金额达到本保函保证金额时，自我方向你方支付（支付款项从我方账户划出）之日起，保证责任即解除。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 按照法律法规的规定或出现应解除我方保证责任的其他情形的，我方在本保函项下的保证责任亦解除。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 我方解除保证责任后，你方应自我方保证责任解除之日起</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个工作日内，将本保函原件返还我方。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六、免责条款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因你方违约致使发包人不能履行义务的，我方不承担保证责任。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依照法律法规的规定或你方与发包人的另行约定，免除发包人部分或全部义务的，我方亦免除其相应的保证责任。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 因不可抗力造成发包人不能履行义务的，我方不承担保证责任。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七、争议解决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因本保函或本保函相关事项发生的纠纷，可由双方协商解决，协商不成的，按下列第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（1）向</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仲裁委员会申请仲裁；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（2）向</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八、保函的生效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本保函自我方法定代表人（或其授权代理人）签字并加盖公章之日起生效。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仿宋" w:hAnsi="仿宋" w:eastAsia="仿宋" w:cs="仿宋"/>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600"/>
        <w:jc w:val="left"/>
        <w:textAlignment w:val="auto"/>
        <w:outlineLvl w:val="9"/>
        <w:rPr>
          <w:rFonts w:hint="eastAsia" w:ascii="仿宋" w:hAnsi="仿宋" w:eastAsia="仿宋" w:cs="仿宋"/>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6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担保人：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1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法定代表人或委托代理人：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邮政编码：</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传    真：</w:t>
      </w:r>
      <w:r>
        <w:rPr>
          <w:rFonts w:hint="eastAsia" w:ascii="仿宋" w:hAnsi="仿宋" w:eastAsia="仿宋" w:cs="仿宋"/>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150" w:firstLine="420" w:firstLineChars="200"/>
        <w:jc w:val="left"/>
        <w:textAlignment w:val="auto"/>
        <w:outlineLvl w:val="9"/>
        <w:rPr>
          <w:rFonts w:hint="eastAsia" w:ascii="仿宋" w:hAnsi="仿宋" w:eastAsia="仿宋" w:cs="仿宋"/>
          <w:color w:val="000000"/>
          <w:sz w:val="21"/>
          <w:szCs w:val="21"/>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150"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line="44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附件11：</w:t>
      </w:r>
    </w:p>
    <w:p>
      <w:pPr>
        <w:spacing w:before="156" w:beforeLines="50" w:after="156" w:afterLines="50"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11-1：材料暂估价表</w:t>
      </w:r>
    </w:p>
    <w:tbl>
      <w:tblPr>
        <w:tblStyle w:val="17"/>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984"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名称</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单位</w:t>
            </w:r>
          </w:p>
        </w:tc>
        <w:tc>
          <w:tcPr>
            <w:tcW w:w="774"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w:t>
            </w:r>
          </w:p>
        </w:tc>
        <w:tc>
          <w:tcPr>
            <w:tcW w:w="1352"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单价（元）</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合价（元）</w:t>
            </w:r>
          </w:p>
        </w:tc>
        <w:tc>
          <w:tcPr>
            <w:tcW w:w="170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bl>
    <w:p>
      <w:pPr>
        <w:spacing w:before="156" w:beforeLines="50" w:after="156" w:afterLines="50" w:line="440" w:lineRule="exact"/>
        <w:rPr>
          <w:rFonts w:hint="eastAsia" w:ascii="仿宋" w:hAnsi="仿宋" w:eastAsia="仿宋" w:cs="仿宋"/>
          <w:color w:val="000000"/>
          <w:sz w:val="21"/>
          <w:szCs w:val="21"/>
          <w:highlight w:val="none"/>
        </w:rPr>
      </w:pPr>
    </w:p>
    <w:p>
      <w:pPr>
        <w:spacing w:before="156" w:beforeLines="50" w:after="156" w:afterLines="50"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11-2：工程设备暂估价表</w:t>
      </w:r>
    </w:p>
    <w:tbl>
      <w:tblPr>
        <w:tblStyle w:val="17"/>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984"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名称</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单位</w:t>
            </w:r>
          </w:p>
        </w:tc>
        <w:tc>
          <w:tcPr>
            <w:tcW w:w="774"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w:t>
            </w:r>
          </w:p>
        </w:tc>
        <w:tc>
          <w:tcPr>
            <w:tcW w:w="1352"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单价（元）</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合价（元）</w:t>
            </w:r>
          </w:p>
        </w:tc>
        <w:tc>
          <w:tcPr>
            <w:tcW w:w="1701" w:type="dxa"/>
            <w:tcBorders>
              <w:top w:val="single" w:color="auto" w:sz="12" w:space="0"/>
              <w:bottom w:val="doub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tcBorders>
              <w:top w:val="nil"/>
            </w:tcBorders>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93"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85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774"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352"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418"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c>
          <w:tcPr>
            <w:tcW w:w="1701" w:type="dxa"/>
            <w:noWrap w:val="0"/>
            <w:vAlign w:val="center"/>
          </w:tcPr>
          <w:p>
            <w:pPr>
              <w:pStyle w:val="9"/>
              <w:keepNext/>
              <w:spacing w:after="0" w:line="440" w:lineRule="exact"/>
              <w:ind w:left="63" w:right="63"/>
              <w:rPr>
                <w:rFonts w:hint="eastAsia" w:ascii="仿宋" w:hAnsi="仿宋" w:eastAsia="仿宋" w:cs="仿宋"/>
                <w:color w:val="000000"/>
                <w:sz w:val="21"/>
                <w:szCs w:val="21"/>
                <w:highlight w:val="none"/>
              </w:rPr>
            </w:pPr>
          </w:p>
        </w:tc>
      </w:tr>
    </w:tbl>
    <w:p>
      <w:pPr>
        <w:spacing w:line="440" w:lineRule="exact"/>
        <w:rPr>
          <w:rFonts w:hint="eastAsia" w:ascii="仿宋" w:hAnsi="仿宋" w:eastAsia="仿宋" w:cs="仿宋"/>
          <w:color w:val="000000"/>
          <w:sz w:val="21"/>
          <w:szCs w:val="21"/>
          <w:highlight w:val="none"/>
        </w:rPr>
      </w:pPr>
    </w:p>
    <w:p>
      <w:pPr>
        <w:spacing w:before="156" w:beforeLines="50" w:after="156" w:afterLines="50" w:line="4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11-3：专业工程暂估价表</w:t>
      </w:r>
    </w:p>
    <w:tbl>
      <w:tblPr>
        <w:tblStyle w:val="17"/>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0" w:hRule="atLeast"/>
          <w:jc w:val="center"/>
        </w:trPr>
        <w:tc>
          <w:tcPr>
            <w:tcW w:w="879" w:type="dxa"/>
            <w:tcBorders>
              <w:top w:val="single" w:color="auto" w:sz="12" w:space="0"/>
              <w:bottom w:val="double" w:color="auto" w:sz="6" w:space="0"/>
            </w:tcBorders>
            <w:noWrap w:val="0"/>
            <w:vAlign w:val="center"/>
          </w:tcPr>
          <w:p>
            <w:pPr>
              <w:pStyle w:val="9"/>
              <w:keepNext/>
              <w:spacing w:after="0" w:line="440" w:lineRule="exact"/>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序号</w:t>
            </w:r>
          </w:p>
        </w:tc>
        <w:tc>
          <w:tcPr>
            <w:tcW w:w="1984" w:type="dxa"/>
            <w:tcBorders>
              <w:top w:val="single" w:color="auto" w:sz="12" w:space="0"/>
              <w:bottom w:val="double" w:color="auto" w:sz="6" w:space="0"/>
            </w:tcBorders>
            <w:noWrap w:val="0"/>
            <w:vAlign w:val="center"/>
          </w:tcPr>
          <w:p>
            <w:pPr>
              <w:pStyle w:val="9"/>
              <w:keepNext/>
              <w:spacing w:after="0" w:line="440" w:lineRule="exact"/>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专业工程名称</w:t>
            </w:r>
          </w:p>
        </w:tc>
        <w:tc>
          <w:tcPr>
            <w:tcW w:w="4678" w:type="dxa"/>
            <w:tcBorders>
              <w:top w:val="single" w:color="auto" w:sz="12" w:space="0"/>
              <w:bottom w:val="double" w:color="auto" w:sz="6" w:space="0"/>
            </w:tcBorders>
            <w:noWrap w:val="0"/>
            <w:vAlign w:val="center"/>
          </w:tcPr>
          <w:p>
            <w:pPr>
              <w:pStyle w:val="9"/>
              <w:keepNext/>
              <w:spacing w:after="0" w:line="440" w:lineRule="exact"/>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工程内容</w:t>
            </w:r>
          </w:p>
        </w:tc>
        <w:tc>
          <w:tcPr>
            <w:tcW w:w="1276" w:type="dxa"/>
            <w:tcBorders>
              <w:top w:val="single" w:color="auto" w:sz="12" w:space="0"/>
              <w:bottom w:val="double" w:color="auto" w:sz="6" w:space="0"/>
            </w:tcBorders>
            <w:noWrap w:val="0"/>
            <w:vAlign w:val="center"/>
          </w:tcPr>
          <w:p>
            <w:pPr>
              <w:pStyle w:val="9"/>
              <w:keepNext/>
              <w:spacing w:after="0" w:line="440" w:lineRule="exact"/>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tcBorders>
              <w:top w:val="nil"/>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tcBorders>
              <w:top w:val="nil"/>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tcBorders>
              <w:top w:val="nil"/>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tcBorders>
              <w:top w:val="nil"/>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tcBorders>
              <w:top w:val="nil"/>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tcBorders>
              <w:top w:val="nil"/>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tcBorders>
              <w:top w:val="nil"/>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tcBorders>
              <w:top w:val="nil"/>
            </w:tcBorders>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79"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984"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4678"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8817" w:type="dxa"/>
            <w:gridSpan w:val="4"/>
            <w:noWrap w:val="0"/>
            <w:vAlign w:val="center"/>
          </w:tcPr>
          <w:p>
            <w:pPr>
              <w:pStyle w:val="9"/>
              <w:keepNext/>
              <w:spacing w:after="0" w:line="440" w:lineRule="exact"/>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小计：</w:t>
            </w:r>
          </w:p>
        </w:tc>
      </w:tr>
      <w:bookmarkEnd w:id="479"/>
      <w:bookmarkEnd w:id="480"/>
      <w:bookmarkEnd w:id="481"/>
      <w:bookmarkEnd w:id="489"/>
      <w:bookmarkEnd w:id="490"/>
      <w:bookmarkEnd w:id="491"/>
    </w:tbl>
    <w:p>
      <w:pPr>
        <w:rPr>
          <w:rFonts w:hint="eastAsia" w:ascii="仿宋" w:hAnsi="仿宋" w:eastAsia="仿宋" w:cs="仿宋"/>
          <w:sz w:val="21"/>
          <w:szCs w:val="21"/>
          <w:highlight w:val="none"/>
        </w:rPr>
      </w:pPr>
    </w:p>
    <w:p>
      <w:pPr>
        <w:rPr>
          <w:rFonts w:hint="eastAsia" w:ascii="仿宋" w:hAnsi="仿宋" w:eastAsia="仿宋" w:cs="仿宋"/>
          <w:highlight w:val="none"/>
        </w:rPr>
      </w:pPr>
    </w:p>
    <w:p>
      <w:pPr>
        <w:rPr>
          <w:rFonts w:hint="eastAsia" w:ascii="仿宋" w:hAnsi="仿宋" w:eastAsia="仿宋" w:cs="仿宋"/>
          <w:szCs w:val="21"/>
          <w:highlight w:val="none"/>
        </w:rPr>
      </w:pPr>
    </w:p>
    <w:sectPr>
      <w:headerReference r:id="rId7" w:type="default"/>
      <w:footerReference r:id="rId8" w:type="default"/>
      <w:pgSz w:w="11906" w:h="16838"/>
      <w:pgMar w:top="1440" w:right="1083" w:bottom="1440" w:left="108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宋体"/>
        <w:u w:val="single"/>
        <w:lang w:val="en-US" w:eastAsia="zh-CN"/>
      </w:rPr>
    </w:pPr>
    <w:r>
      <w:rPr>
        <w:rFonts w:hint="eastAsia"/>
        <w:u w:val="single"/>
        <w:lang w:val="en-US" w:eastAsia="zh-CN"/>
      </w:rPr>
      <w:t xml:space="preserve">                                                                                                                                                                  </w:t>
    </w:r>
  </w:p>
  <w:p>
    <w:pPr>
      <w:pStyle w:val="12"/>
      <w:rPr>
        <w:rFonts w:hint="eastAsia" w:ascii="仿宋_GB2312" w:hAnsi="仿宋_GB2312" w:eastAsia="仿宋_GB2312" w:cs="仿宋_GB231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宋体"/>
        <w:u w:val="single"/>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u w:val="single"/>
        <w:lang w:val="en-US" w:eastAsia="zh-CN"/>
      </w:rPr>
      <w:t xml:space="preserve">                                                                                                                                                                  </w:t>
    </w:r>
  </w:p>
  <w:p>
    <w:pPr>
      <w:pStyle w:val="12"/>
      <w:rPr>
        <w:rFonts w:hint="eastAsia" w:ascii="仿宋_GB2312" w:hAnsi="仿宋_GB2312" w:eastAsia="仿宋_GB2312" w:cs="仿宋_GB2312"/>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u w:val="none"/>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u w:val="single"/>
        <w:lang w:val="en-US" w:eastAsia="zh-CN"/>
      </w:rPr>
      <w:t xml:space="preserve">                                                                                                                                                                  </w:t>
    </w:r>
    <w:r>
      <w:rPr>
        <w:rFonts w:hint="eastAsia" w:ascii="仿宋" w:hAnsi="仿宋" w:eastAsia="仿宋" w:cs="仿宋"/>
        <w:u w:val="none"/>
        <w:lang w:val="en-US" w:eastAsia="zh-CN"/>
      </w:rPr>
      <w:t>锦州医科大学附属第三医院综合楼消防广播及气体灭火维修等工程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left"/>
      <w:rPr>
        <w:rFonts w:hint="eastAsia"/>
        <w:lang w:val="en-US" w:eastAsia="zh-CN"/>
      </w:rPr>
    </w:pPr>
    <w:r>
      <w:rPr>
        <w:rFonts w:hint="eastAsia" w:ascii="仿宋_GB2312" w:hAnsi="仿宋_GB2312" w:eastAsia="仿宋_GB2312" w:cs="仿宋_GB2312"/>
        <w:lang w:eastAsia="zh-CN"/>
      </w:rPr>
      <w:drawing>
        <wp:anchor distT="0" distB="0" distL="114300" distR="114300" simplePos="0" relativeHeight="251660288" behindDoc="1" locked="0" layoutInCell="1" allowOverlap="1">
          <wp:simplePos x="0" y="0"/>
          <wp:positionH relativeFrom="column">
            <wp:posOffset>5410200</wp:posOffset>
          </wp:positionH>
          <wp:positionV relativeFrom="paragraph">
            <wp:posOffset>-95250</wp:posOffset>
          </wp:positionV>
          <wp:extent cx="762000" cy="254000"/>
          <wp:effectExtent l="0" t="0" r="0" b="12700"/>
          <wp:wrapTight wrapText="bothSides">
            <wp:wrapPolygon>
              <wp:start x="0" y="0"/>
              <wp:lineTo x="0" y="20088"/>
              <wp:lineTo x="21060" y="20088"/>
              <wp:lineTo x="21060" y="0"/>
              <wp:lineTo x="0" y="0"/>
            </wp:wrapPolygon>
          </wp:wrapTight>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
                  <a:stretch>
                    <a:fillRect/>
                  </a:stretch>
                </pic:blipFill>
                <pic:spPr>
                  <a:xfrm>
                    <a:off x="0" y="0"/>
                    <a:ext cx="762000" cy="254000"/>
                  </a:xfrm>
                  <a:prstGeom prst="rect">
                    <a:avLst/>
                  </a:prstGeom>
                  <a:noFill/>
                  <a:ln>
                    <a:noFill/>
                  </a:ln>
                </pic:spPr>
              </pic:pic>
            </a:graphicData>
          </a:graphic>
        </wp:anchor>
      </w:drawing>
    </w:r>
    <w:r>
      <w:rPr>
        <w:rFonts w:hint="eastAsia" w:ascii="仿宋_GB2312" w:hAnsi="仿宋_GB2312" w:eastAsia="仿宋_GB2312" w:cs="仿宋_GB2312"/>
      </w:rPr>
      <w:t>中锦盛通项目管理有限公司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left"/>
      <w:rPr>
        <w:rFonts w:hint="eastAsia" w:ascii="仿宋_GB2312" w:hAnsi="仿宋_GB2312" w:eastAsia="仿宋_GB2312" w:cs="仿宋_GB2312"/>
      </w:rPr>
    </w:pPr>
    <w:r>
      <w:rPr>
        <w:rFonts w:hint="eastAsia" w:ascii="仿宋_GB2312" w:hAnsi="仿宋_GB2312" w:eastAsia="仿宋_GB2312" w:cs="仿宋_GB2312"/>
      </w:rPr>
      <w:drawing>
        <wp:anchor distT="0" distB="0" distL="114300" distR="114300" simplePos="0" relativeHeight="251661312" behindDoc="1" locked="0" layoutInCell="1" allowOverlap="1">
          <wp:simplePos x="0" y="0"/>
          <wp:positionH relativeFrom="column">
            <wp:posOffset>5433695</wp:posOffset>
          </wp:positionH>
          <wp:positionV relativeFrom="paragraph">
            <wp:posOffset>-86360</wp:posOffset>
          </wp:positionV>
          <wp:extent cx="762000" cy="254000"/>
          <wp:effectExtent l="0" t="0" r="0" b="12700"/>
          <wp:wrapTight wrapText="bothSides">
            <wp:wrapPolygon>
              <wp:start x="0" y="0"/>
              <wp:lineTo x="0" y="20088"/>
              <wp:lineTo x="21060" y="20088"/>
              <wp:lineTo x="21060" y="0"/>
              <wp:lineTo x="0" y="0"/>
            </wp:wrapPolygon>
          </wp:wrapTight>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762000" cy="254000"/>
                  </a:xfrm>
                  <a:prstGeom prst="rect">
                    <a:avLst/>
                  </a:prstGeom>
                  <a:noFill/>
                  <a:ln>
                    <a:noFill/>
                  </a:ln>
                </pic:spPr>
              </pic:pic>
            </a:graphicData>
          </a:graphic>
        </wp:anchor>
      </w:drawing>
    </w:r>
    <w:r>
      <w:rPr>
        <w:rFonts w:hint="eastAsia" w:ascii="仿宋_GB2312" w:hAnsi="仿宋_GB2312" w:eastAsia="仿宋_GB2312" w:cs="仿宋_GB2312"/>
        <w:bCs/>
        <w:szCs w:val="21"/>
      </w:rPr>
      <w:t>中锦盛通项目管理有限公司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C3188"/>
    <w:multiLevelType w:val="singleLevel"/>
    <w:tmpl w:val="F77C3188"/>
    <w:lvl w:ilvl="0" w:tentative="0">
      <w:start w:val="2"/>
      <w:numFmt w:val="decimal"/>
      <w:suff w:val="nothing"/>
      <w:lvlText w:val="%1、"/>
      <w:lvlJc w:val="left"/>
    </w:lvl>
  </w:abstractNum>
  <w:abstractNum w:abstractNumId="1">
    <w:nsid w:val="1461859F"/>
    <w:multiLevelType w:val="singleLevel"/>
    <w:tmpl w:val="1461859F"/>
    <w:lvl w:ilvl="0" w:tentative="0">
      <w:start w:val="2"/>
      <w:numFmt w:val="decimal"/>
      <w:suff w:val="nothing"/>
      <w:lvlText w:val="（%1）"/>
      <w:lvlJc w:val="left"/>
    </w:lvl>
  </w:abstractNum>
  <w:abstractNum w:abstractNumId="2">
    <w:nsid w:val="5D03E7B4"/>
    <w:multiLevelType w:val="singleLevel"/>
    <w:tmpl w:val="5D03E7B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YjdjN2RkMjdhNjNkZjJhZWU3MDQ0ZmYyNzUxM2IifQ=="/>
  </w:docVars>
  <w:rsids>
    <w:rsidRoot w:val="59E40BA0"/>
    <w:rsid w:val="001A7C00"/>
    <w:rsid w:val="021A5943"/>
    <w:rsid w:val="024535A0"/>
    <w:rsid w:val="02DC28CB"/>
    <w:rsid w:val="07D52C50"/>
    <w:rsid w:val="097A27C5"/>
    <w:rsid w:val="09E0376D"/>
    <w:rsid w:val="0AA5507D"/>
    <w:rsid w:val="0CEE20D1"/>
    <w:rsid w:val="0D8F1777"/>
    <w:rsid w:val="0DDB3975"/>
    <w:rsid w:val="0E641635"/>
    <w:rsid w:val="0E790865"/>
    <w:rsid w:val="0F2A2C32"/>
    <w:rsid w:val="0F5F7F4C"/>
    <w:rsid w:val="10274693"/>
    <w:rsid w:val="10451FD4"/>
    <w:rsid w:val="12EC1A8B"/>
    <w:rsid w:val="136B6F47"/>
    <w:rsid w:val="15026A83"/>
    <w:rsid w:val="1661350A"/>
    <w:rsid w:val="168A36E1"/>
    <w:rsid w:val="184A0542"/>
    <w:rsid w:val="19A803B1"/>
    <w:rsid w:val="1AFB6A72"/>
    <w:rsid w:val="1BF27D55"/>
    <w:rsid w:val="1D3F7112"/>
    <w:rsid w:val="23234720"/>
    <w:rsid w:val="23664163"/>
    <w:rsid w:val="24352521"/>
    <w:rsid w:val="25224949"/>
    <w:rsid w:val="25383070"/>
    <w:rsid w:val="25EA60A7"/>
    <w:rsid w:val="265675EE"/>
    <w:rsid w:val="27AD66B2"/>
    <w:rsid w:val="28B364CF"/>
    <w:rsid w:val="28E03CFF"/>
    <w:rsid w:val="2A9F5B06"/>
    <w:rsid w:val="2B381D70"/>
    <w:rsid w:val="2BBE4A02"/>
    <w:rsid w:val="2BC25283"/>
    <w:rsid w:val="2D906A08"/>
    <w:rsid w:val="2EE560C5"/>
    <w:rsid w:val="2F002D4A"/>
    <w:rsid w:val="31931221"/>
    <w:rsid w:val="32400E93"/>
    <w:rsid w:val="32D47B77"/>
    <w:rsid w:val="33AD7E59"/>
    <w:rsid w:val="33DC5CD3"/>
    <w:rsid w:val="3614193D"/>
    <w:rsid w:val="36F65CFB"/>
    <w:rsid w:val="39BE67B4"/>
    <w:rsid w:val="3BBC1D7C"/>
    <w:rsid w:val="3C0B4A93"/>
    <w:rsid w:val="3C7D4673"/>
    <w:rsid w:val="3DA5726C"/>
    <w:rsid w:val="41351565"/>
    <w:rsid w:val="415E1903"/>
    <w:rsid w:val="4287470F"/>
    <w:rsid w:val="436550FD"/>
    <w:rsid w:val="44AF46A9"/>
    <w:rsid w:val="466A5866"/>
    <w:rsid w:val="46A3209A"/>
    <w:rsid w:val="4E4E74AE"/>
    <w:rsid w:val="4E7278AA"/>
    <w:rsid w:val="4E816CDB"/>
    <w:rsid w:val="50946DC2"/>
    <w:rsid w:val="51A15F46"/>
    <w:rsid w:val="52546BE0"/>
    <w:rsid w:val="5432279D"/>
    <w:rsid w:val="543842E0"/>
    <w:rsid w:val="562C5346"/>
    <w:rsid w:val="587D3A62"/>
    <w:rsid w:val="59571D83"/>
    <w:rsid w:val="5979517E"/>
    <w:rsid w:val="59E40BA0"/>
    <w:rsid w:val="5B2235E5"/>
    <w:rsid w:val="5B834D48"/>
    <w:rsid w:val="5BB055BA"/>
    <w:rsid w:val="5EFA28BD"/>
    <w:rsid w:val="618205FF"/>
    <w:rsid w:val="64B149E6"/>
    <w:rsid w:val="64C2048D"/>
    <w:rsid w:val="67756CA2"/>
    <w:rsid w:val="67AB0BF9"/>
    <w:rsid w:val="68021504"/>
    <w:rsid w:val="687A2C39"/>
    <w:rsid w:val="688B657C"/>
    <w:rsid w:val="69316955"/>
    <w:rsid w:val="6A340202"/>
    <w:rsid w:val="6AEA0E07"/>
    <w:rsid w:val="6EDA5BC5"/>
    <w:rsid w:val="71B460F6"/>
    <w:rsid w:val="72DE05B3"/>
    <w:rsid w:val="73103F04"/>
    <w:rsid w:val="73584EE5"/>
    <w:rsid w:val="738E1CF3"/>
    <w:rsid w:val="75365AF5"/>
    <w:rsid w:val="769C0166"/>
    <w:rsid w:val="79862AE6"/>
    <w:rsid w:val="7B7F32FC"/>
    <w:rsid w:val="7D4C0330"/>
    <w:rsid w:val="7D574DAD"/>
    <w:rsid w:val="7D9748FF"/>
    <w:rsid w:val="7EFF3357"/>
    <w:rsid w:val="7FA5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Normal Indent"/>
    <w:basedOn w:val="1"/>
    <w:next w:val="6"/>
    <w:autoRedefine/>
    <w:unhideWhenUsed/>
    <w:qFormat/>
    <w:uiPriority w:val="99"/>
    <w:pPr>
      <w:spacing w:beforeLines="0" w:afterLines="0"/>
      <w:ind w:firstLine="420"/>
    </w:pPr>
    <w:rPr>
      <w:rFonts w:hint="default"/>
      <w:sz w:val="21"/>
    </w:rPr>
  </w:style>
  <w:style w:type="paragraph" w:styleId="6">
    <w:name w:val="Body Text Indent"/>
    <w:basedOn w:val="1"/>
    <w:next w:val="7"/>
    <w:qFormat/>
    <w:uiPriority w:val="0"/>
    <w:pPr>
      <w:spacing w:after="120"/>
      <w:ind w:left="420" w:leftChars="200"/>
    </w:pPr>
  </w:style>
  <w:style w:type="paragraph" w:styleId="7">
    <w:name w:val="Body Text First Indent 2"/>
    <w:basedOn w:val="6"/>
    <w:next w:val="5"/>
    <w:qFormat/>
    <w:uiPriority w:val="0"/>
    <w:pPr>
      <w:ind w:firstLine="200" w:firstLineChars="200"/>
    </w:pPr>
  </w:style>
  <w:style w:type="paragraph" w:styleId="8">
    <w:name w:val="annotation text"/>
    <w:basedOn w:val="1"/>
    <w:autoRedefine/>
    <w:unhideWhenUsed/>
    <w:qFormat/>
    <w:uiPriority w:val="99"/>
    <w:pPr>
      <w:jc w:val="left"/>
    </w:pPr>
    <w:rPr>
      <w:rFonts w:eastAsia="宋体"/>
    </w:rPr>
  </w:style>
  <w:style w:type="paragraph" w:styleId="9">
    <w:name w:val="Body Text"/>
    <w:basedOn w:val="1"/>
    <w:next w:val="1"/>
    <w:autoRedefine/>
    <w:unhideWhenUsed/>
    <w:qFormat/>
    <w:uiPriority w:val="99"/>
    <w:pPr>
      <w:spacing w:line="100" w:lineRule="atLeast"/>
      <w:ind w:right="210" w:rightChars="100"/>
    </w:pPr>
    <w:rPr>
      <w:rFonts w:ascii="Times New Roman" w:hAnsi="Times New Roman" w:eastAsia="宋体" w:cs="Times New Roman"/>
      <w:kern w:val="10"/>
      <w:sz w:val="32"/>
      <w:szCs w:val="24"/>
    </w:rPr>
  </w:style>
  <w:style w:type="paragraph" w:styleId="10">
    <w:name w:val="Plain Text"/>
    <w:basedOn w:val="1"/>
    <w:autoRedefine/>
    <w:qFormat/>
    <w:uiPriority w:val="99"/>
    <w:rPr>
      <w:rFonts w:ascii="宋体" w:hAnsi="Courier New" w:eastAsia="宋体"/>
      <w:szCs w:val="21"/>
    </w:rPr>
  </w:style>
  <w:style w:type="paragraph" w:styleId="11">
    <w:name w:val="Date"/>
    <w:basedOn w:val="1"/>
    <w:next w:val="1"/>
    <w:autoRedefine/>
    <w:qFormat/>
    <w:uiPriority w:val="0"/>
    <w:pPr>
      <w:ind w:left="100" w:leftChars="2500"/>
    </w:pPr>
    <w:rPr>
      <w:rFonts w:ascii="Calibri" w:hAnsi="Calibri"/>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6">
    <w:name w:val="Body Text First Indent"/>
    <w:basedOn w:val="9"/>
    <w:next w:val="1"/>
    <w:autoRedefine/>
    <w:qFormat/>
    <w:uiPriority w:val="0"/>
    <w:pPr>
      <w:tabs>
        <w:tab w:val="left" w:pos="482"/>
        <w:tab w:val="left" w:pos="2183"/>
        <w:tab w:val="left" w:pos="3884"/>
        <w:tab w:val="left" w:pos="5585"/>
      </w:tabs>
      <w:adjustRightInd w:val="0"/>
      <w:spacing w:after="0"/>
      <w:ind w:firstLine="482"/>
      <w:textAlignment w:val="baseline"/>
    </w:pPr>
    <w:rPr>
      <w:kern w:val="0"/>
      <w:sz w:val="24"/>
      <w:szCs w:val="20"/>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autoRedefine/>
    <w:qFormat/>
    <w:uiPriority w:val="0"/>
    <w:rPr>
      <w:color w:val="800080"/>
      <w:u w:val="single"/>
    </w:rPr>
  </w:style>
  <w:style w:type="character" w:styleId="21">
    <w:name w:val="Hyperlink"/>
    <w:basedOn w:val="19"/>
    <w:autoRedefine/>
    <w:qFormat/>
    <w:uiPriority w:val="0"/>
    <w:rPr>
      <w:color w:val="0000FF"/>
      <w:u w:val="single"/>
    </w:rPr>
  </w:style>
  <w:style w:type="paragraph" w:customStyle="1" w:styleId="22">
    <w:name w:val="Default"/>
    <w:autoRedefine/>
    <w:qFormat/>
    <w:uiPriority w:val="0"/>
    <w:pPr>
      <w:widowControl w:val="0"/>
      <w:autoSpaceDE w:val="0"/>
      <w:autoSpaceDN w:val="0"/>
      <w:adjustRightInd w:val="0"/>
    </w:pPr>
    <w:rPr>
      <w:rFonts w:ascii="黑体" w:hAnsi="Times New Roman" w:eastAsia="黑体" w:cs="黑体"/>
      <w:color w:val="000000"/>
      <w:kern w:val="2"/>
      <w:sz w:val="24"/>
      <w:szCs w:val="24"/>
      <w:lang w:val="en-US" w:eastAsia="zh-CN" w:bidi="ar-SA"/>
    </w:rPr>
  </w:style>
  <w:style w:type="paragraph" w:customStyle="1" w:styleId="23">
    <w:name w:val="BodyText1I2"/>
    <w:basedOn w:val="24"/>
    <w:autoRedefine/>
    <w:qFormat/>
    <w:uiPriority w:val="0"/>
    <w:pPr>
      <w:ind w:firstLine="420"/>
    </w:pPr>
  </w:style>
  <w:style w:type="paragraph" w:customStyle="1" w:styleId="24">
    <w:name w:val="BodyTextIndent"/>
    <w:basedOn w:val="1"/>
    <w:next w:val="23"/>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39817</Words>
  <Characters>41825</Characters>
  <Lines>0</Lines>
  <Paragraphs>0</Paragraphs>
  <TotalTime>23</TotalTime>
  <ScaleCrop>false</ScaleCrop>
  <LinksUpToDate>false</LinksUpToDate>
  <CharactersWithSpaces>56761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2022-02-08T07:21:00Z</dcterms:created>
  <dc:creator>赤赤</dc:creator>
  <cp:lastModifiedBy>Administrator</cp:lastModifiedBy>
  <dcterms:modified xsi:type="dcterms:W3CDTF">2024-02-26T02:48:39Z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F83A5233A91A454A9B7AE8AD0DC798B5</vt:lpwstr>
  </property>
</Properties>
</file>